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阳高县城镇标定地价成果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一、标定地价内涵设定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（一）估价期日为2023年1月1日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（二）权利特征设定为相对完整的土地权利价格，不考虑抵押权、地役权等他项权利的限制。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（三）价格类型为出让土地使用权价格。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（四）土地用途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商业用地、住宅用地、工业用地。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（五）设定开发程度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商业用地、住宅用地：“七通一平”（宗地红线外通上水、通下水、通电、通讯、通气、通热、通路，红线内场地平整）。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工业用地：“五通一平”（宗地红线外通上水、通下水、通电、通讯、通路，红线内场地平整）。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（六）设定土地使用年期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商业用地40年，住宅用地70年、工业用地50年。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（七）设定容积率为标准宗地的现状容积率。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（八）地价表达形式为平均楼面地价、地面地价。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二、标定地价成果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阳高县标定地价工作范围内共划分标定区域8个，其中商业用地标定区域2个、住宅用地标定区域5个、工业用地标定区域1个。具体布设情况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9"/>
        <w:gridCol w:w="1818"/>
        <w:gridCol w:w="17"/>
        <w:gridCol w:w="768"/>
        <w:gridCol w:w="422"/>
        <w:gridCol w:w="459"/>
        <w:gridCol w:w="2484"/>
        <w:gridCol w:w="36"/>
        <w:gridCol w:w="205"/>
        <w:gridCol w:w="576"/>
        <w:gridCol w:w="22"/>
        <w:gridCol w:w="128"/>
        <w:gridCol w:w="11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eastAsia="zh-CN"/>
              </w:rPr>
              <w:t>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商业用地标定区域面积统计表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64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编号</w:t>
            </w:r>
          </w:p>
        </w:tc>
        <w:tc>
          <w:tcPr>
            <w:tcW w:w="10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标定区域编号</w:t>
            </w:r>
          </w:p>
        </w:tc>
        <w:tc>
          <w:tcPr>
            <w:tcW w:w="97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标定区域名称</w:t>
            </w:r>
          </w:p>
        </w:tc>
        <w:tc>
          <w:tcPr>
            <w:tcW w:w="1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标定区域四至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基准地价级别</w:t>
            </w:r>
          </w:p>
        </w:tc>
        <w:tc>
          <w:tcPr>
            <w:tcW w:w="75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区域面积（平方公里）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64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10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140221S50001</w:t>
            </w:r>
          </w:p>
        </w:tc>
        <w:tc>
          <w:tcPr>
            <w:tcW w:w="97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佳家玛购物广场</w:t>
            </w:r>
          </w:p>
        </w:tc>
        <w:tc>
          <w:tcPr>
            <w:tcW w:w="1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北至后所街，南至暄阳街，西至众和路，东至阳和大道以西300米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I级</w:t>
            </w:r>
          </w:p>
        </w:tc>
        <w:tc>
          <w:tcPr>
            <w:tcW w:w="75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64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2</w:t>
            </w:r>
          </w:p>
        </w:tc>
        <w:tc>
          <w:tcPr>
            <w:tcW w:w="10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140221S50002</w:t>
            </w:r>
          </w:p>
        </w:tc>
        <w:tc>
          <w:tcPr>
            <w:tcW w:w="97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中国移动阳高分公司</w:t>
            </w:r>
          </w:p>
        </w:tc>
        <w:tc>
          <w:tcPr>
            <w:tcW w:w="14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北至暄阳街，南至高柳街，西至云林路，东至阳和大道以西300米</w:t>
            </w:r>
          </w:p>
        </w:tc>
        <w:tc>
          <w:tcPr>
            <w:tcW w:w="47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I级</w:t>
            </w:r>
          </w:p>
        </w:tc>
        <w:tc>
          <w:tcPr>
            <w:tcW w:w="75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246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合计</w:t>
            </w:r>
          </w:p>
        </w:tc>
        <w:tc>
          <w:tcPr>
            <w:tcW w:w="75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Cs w:val="21"/>
                <w:lang w:val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pacing w:val="-2"/>
                <w:szCs w:val="21"/>
                <w:lang w:val="zh-CN"/>
              </w:rPr>
              <w:instrText xml:space="preserve"> DOCPROPERTY 商业公示面积 \* MERGEFORMAT </w:instrText>
            </w:r>
            <w:r>
              <w:rPr>
                <w:rFonts w:hint="eastAsia" w:ascii="仿宋_GB2312" w:hAnsi="仿宋_GB2312" w:eastAsia="仿宋_GB2312" w:cs="仿宋_GB2312"/>
                <w:spacing w:val="-2"/>
                <w:szCs w:val="21"/>
                <w:lang w:val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pacing w:val="-2"/>
                <w:szCs w:val="21"/>
                <w:lang w:val="zh-CN"/>
              </w:rPr>
              <w:t>3.66</w:t>
            </w:r>
            <w:r>
              <w:rPr>
                <w:rFonts w:hint="eastAsia" w:ascii="仿宋_GB2312" w:hAnsi="仿宋_GB2312" w:eastAsia="仿宋_GB2312" w:cs="仿宋_GB2312"/>
                <w:spacing w:val="-2"/>
                <w:szCs w:val="21"/>
                <w:lang w:val="zh-CN"/>
              </w:rPr>
              <w:fldChar w:fldCharType="end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5000" w:type="pct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eastAsia="zh-CN"/>
              </w:rPr>
              <w:t>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住宅用地标定区域面积统计表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tblHeader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编号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标定区域编号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标定区域名称</w:t>
            </w:r>
          </w:p>
        </w:tc>
        <w:tc>
          <w:tcPr>
            <w:tcW w:w="199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标定区域四至</w:t>
            </w:r>
          </w:p>
        </w:tc>
        <w:tc>
          <w:tcPr>
            <w:tcW w:w="4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基准地价级别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区域面积（平方公里）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140221Z70001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庚坊龙和苑</w:t>
            </w:r>
          </w:p>
        </w:tc>
        <w:tc>
          <w:tcPr>
            <w:tcW w:w="199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北至铁路线，南至后所街，西至云林路，东至黄水河</w:t>
            </w:r>
          </w:p>
        </w:tc>
        <w:tc>
          <w:tcPr>
            <w:tcW w:w="4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II级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140221Z70002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煜龙和苑</w:t>
            </w:r>
          </w:p>
        </w:tc>
        <w:tc>
          <w:tcPr>
            <w:tcW w:w="199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北至兴隆街与光荣街交叉口往南200米，南至振华路，西至兴隆街，东至义和路</w:t>
            </w:r>
          </w:p>
        </w:tc>
        <w:tc>
          <w:tcPr>
            <w:tcW w:w="4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II级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0.50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140221Z70003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煜龙嘉苑</w:t>
            </w:r>
          </w:p>
        </w:tc>
        <w:tc>
          <w:tcPr>
            <w:tcW w:w="199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北至辕门西街，南至振新路，西至义和路，东至云林路</w:t>
            </w:r>
          </w:p>
        </w:tc>
        <w:tc>
          <w:tcPr>
            <w:tcW w:w="4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I级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140221Z70004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阳和首席东区</w:t>
            </w:r>
          </w:p>
        </w:tc>
        <w:tc>
          <w:tcPr>
            <w:tcW w:w="199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北至暄阳街，南至高柳街，西至云林路，东至阳和大道以西300米</w:t>
            </w:r>
          </w:p>
        </w:tc>
        <w:tc>
          <w:tcPr>
            <w:tcW w:w="4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I级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07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140221Z70005</w:t>
            </w:r>
          </w:p>
        </w:tc>
        <w:tc>
          <w:tcPr>
            <w:tcW w:w="46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博景雅苑</w:t>
            </w:r>
          </w:p>
        </w:tc>
        <w:tc>
          <w:tcPr>
            <w:tcW w:w="1997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北至高柳街，南至纬二路，西至御泉华府以西200米，东至经四路</w:t>
            </w:r>
          </w:p>
        </w:tc>
        <w:tc>
          <w:tcPr>
            <w:tcW w:w="4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II级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4258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合计　</w:t>
            </w:r>
          </w:p>
        </w:tc>
        <w:tc>
          <w:tcPr>
            <w:tcW w:w="74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eastAsia="zh-CN"/>
              </w:rPr>
              <w:t>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工业用地标定区域面积统计表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编号</w:t>
            </w:r>
          </w:p>
        </w:tc>
        <w:tc>
          <w:tcPr>
            <w:tcW w:w="1084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标定区域编号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标定区域名称</w:t>
            </w:r>
          </w:p>
        </w:tc>
        <w:tc>
          <w:tcPr>
            <w:tcW w:w="1869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标定区域四至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基准地价级别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区域面积（平方公里）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5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</w:t>
            </w:r>
          </w:p>
        </w:tc>
        <w:tc>
          <w:tcPr>
            <w:tcW w:w="1084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140221G60001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山西农资集团农产品有限公司</w:t>
            </w:r>
          </w:p>
        </w:tc>
        <w:tc>
          <w:tcPr>
            <w:tcW w:w="1869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北至高柳街以北470米，南至高柳街，西至万达线，东至山西农资集团农产品有限公司东侧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II级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0.23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34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合计　</w:t>
            </w:r>
          </w:p>
        </w:tc>
        <w:tc>
          <w:tcPr>
            <w:tcW w:w="6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Cs w:val="21"/>
                <w:lang w:val="en-US" w:eastAsia="zh-CN"/>
              </w:rPr>
              <w:t>0.23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4"/>
            <w:shd w:val="clear" w:color="auto" w:fill="auto"/>
            <w:noWrap w:val="0"/>
            <w:vAlign w:val="top"/>
          </w:tcPr>
          <w:p>
            <w:pPr>
              <w:spacing w:before="156" w:beforeLines="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drawing>
                <wp:inline distT="0" distB="0" distL="114300" distR="114300">
                  <wp:extent cx="5325110" cy="6811010"/>
                  <wp:effectExtent l="0" t="0" r="8890" b="8890"/>
                  <wp:docPr id="2" name="图片 1" descr="1684231081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168423108139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5110" cy="681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center"/>
        <w:rPr>
          <w:rFonts w:eastAsia="黑体"/>
          <w:sz w:val="24"/>
          <w:szCs w:val="28"/>
        </w:rPr>
      </w:pPr>
      <w:r>
        <w:rPr>
          <w:rFonts w:eastAsia="黑体"/>
          <w:sz w:val="24"/>
          <w:szCs w:val="28"/>
        </w:rPr>
        <w:t>图</w:t>
      </w:r>
      <w:r>
        <w:rPr>
          <w:rFonts w:hint="eastAsia" w:eastAsia="黑体"/>
          <w:sz w:val="24"/>
          <w:szCs w:val="28"/>
          <w:lang w:val="en-US" w:eastAsia="zh-CN"/>
        </w:rPr>
        <w:t>4</w:t>
      </w:r>
      <w:r>
        <w:rPr>
          <w:rFonts w:eastAsia="黑体"/>
          <w:sz w:val="24"/>
          <w:szCs w:val="28"/>
        </w:rPr>
        <w:t>标定地价公示范围示意图（商业）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auto"/>
            <w:noWrap w:val="0"/>
            <w:vAlign w:val="top"/>
          </w:tcPr>
          <w:p>
            <w:pPr>
              <w:spacing w:before="156" w:beforeLines="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drawing>
                <wp:inline distT="0" distB="0" distL="114300" distR="114300">
                  <wp:extent cx="5287010" cy="7021195"/>
                  <wp:effectExtent l="0" t="0" r="8890" b="8255"/>
                  <wp:docPr id="1" name="图片 2" descr="1684231036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168423103635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7010" cy="702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center"/>
        <w:rPr>
          <w:rFonts w:eastAsia="黑体"/>
          <w:sz w:val="24"/>
          <w:szCs w:val="28"/>
        </w:rPr>
      </w:pPr>
      <w:r>
        <w:rPr>
          <w:rFonts w:eastAsia="黑体"/>
          <w:sz w:val="24"/>
          <w:szCs w:val="28"/>
        </w:rPr>
        <w:t>图4标定地价公示范围示意图（住宅）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auto"/>
            <w:noWrap w:val="0"/>
            <w:vAlign w:val="top"/>
          </w:tcPr>
          <w:p>
            <w:pPr>
              <w:spacing w:before="156" w:beforeLines="5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drawing>
                <wp:inline distT="0" distB="0" distL="114300" distR="114300">
                  <wp:extent cx="5372735" cy="6706235"/>
                  <wp:effectExtent l="0" t="0" r="18415" b="18415"/>
                  <wp:docPr id="3" name="图片 3" descr="1684231120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68423112037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735" cy="670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center"/>
        <w:rPr>
          <w:rFonts w:eastAsia="黑体"/>
          <w:sz w:val="24"/>
          <w:szCs w:val="28"/>
        </w:rPr>
      </w:pPr>
      <w:r>
        <w:rPr>
          <w:rFonts w:eastAsia="黑体"/>
          <w:sz w:val="24"/>
          <w:szCs w:val="28"/>
        </w:rPr>
        <w:t>图4标定地价公示范围示意图（工业）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C3C3F"/>
    <w:rsid w:val="1FFC3C3F"/>
    <w:rsid w:val="5BFE1E0C"/>
    <w:rsid w:val="7FFDDB0D"/>
    <w:rsid w:val="FFFE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2024-06-20T15:33:00Z</dcterms:created>
  <dc:creator>baixin</dc:creator>
  <cp:lastModifiedBy>baixin</cp:lastModifiedBy>
  <dcterms:modified xsi:type="dcterms:W3CDTF">2024-06-21T11:39:08Z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F3CEC944D626AAFCC88972661B2BA749</vt:lpwstr>
  </property>
</Properties>
</file>