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附件二</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lang w:val="en-US" w:eastAsia="zh-CN"/>
        </w:rPr>
        <w:t>阳高县退回原单位行政审批事项清单目录</w:t>
      </w:r>
      <w:bookmarkEnd w:id="0"/>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（8项）</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2" w:firstLineChars="200"/>
        <w:textAlignment w:val="auto"/>
        <w:rPr>
          <w:rFonts w:hint="eastAsia" w:ascii="仿宋_GB2312" w:hAnsi="仿宋_GB2312" w:eastAsia="仿宋_GB2312" w:cs="仿宋_GB2312"/>
          <w:b/>
          <w:bCs/>
          <w:kern w:val="2"/>
          <w:sz w:val="32"/>
          <w:szCs w:val="32"/>
          <w:lang w:val="en-US" w:eastAsia="zh-CN" w:bidi="ar-SA"/>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2" w:firstLineChars="200"/>
        <w:textAlignment w:val="auto"/>
        <w:rPr>
          <w:rFonts w:hint="eastAsia"/>
          <w:lang w:val="en-US" w:eastAsia="zh-CN"/>
        </w:rPr>
      </w:pPr>
      <w:r>
        <w:rPr>
          <w:rFonts w:hint="eastAsia" w:ascii="仿宋_GB2312" w:hAnsi="仿宋_GB2312" w:eastAsia="仿宋_GB2312" w:cs="仿宋_GB2312"/>
          <w:b/>
          <w:bCs/>
          <w:kern w:val="2"/>
          <w:sz w:val="32"/>
          <w:szCs w:val="32"/>
          <w:lang w:val="en-US" w:eastAsia="zh-CN" w:bidi="ar-SA"/>
        </w:rPr>
        <w:t>1.文旅局</w:t>
      </w:r>
      <w:r>
        <w:rPr>
          <w:rFonts w:hint="eastAsia" w:ascii="仿宋_GB2312" w:hAnsi="仿宋_GB2312" w:eastAsia="仿宋_GB2312" w:cs="仿宋_GB2312"/>
          <w:sz w:val="32"/>
          <w:szCs w:val="32"/>
          <w:lang w:val="en-US" w:eastAsia="zh-CN"/>
        </w:rPr>
        <w:t>（2项）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（1）有线广播电视传输覆盖网工程验收审核</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（2）核定为文物保护单位的属于国家所有的纪念建筑物或者古建筑改变用途审批</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lang w:val="en-US" w:eastAsia="zh-CN"/>
        </w:rPr>
      </w:pPr>
      <w:r>
        <w:rPr>
          <w:rFonts w:hint="eastAsia" w:ascii="仿宋_GB2312" w:hAnsi="仿宋_GB2312" w:eastAsia="仿宋_GB2312" w:cs="仿宋_GB2312"/>
          <w:b/>
          <w:bCs/>
          <w:kern w:val="2"/>
          <w:sz w:val="32"/>
          <w:szCs w:val="32"/>
          <w:lang w:val="en-US" w:eastAsia="zh-CN" w:bidi="ar-SA"/>
        </w:rPr>
        <w:t>2.民政局</w:t>
      </w:r>
      <w:r>
        <w:rPr>
          <w:rFonts w:hint="eastAsia" w:ascii="仿宋_GB2312" w:hAnsi="仿宋_GB2312" w:eastAsia="仿宋_GB2312" w:cs="仿宋_GB2312"/>
          <w:sz w:val="32"/>
          <w:szCs w:val="32"/>
          <w:lang w:val="en-US" w:eastAsia="zh-CN"/>
        </w:rPr>
        <w:t>（1项）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地名命名、更名审批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lang w:val="en-US" w:eastAsia="zh-CN"/>
        </w:rPr>
      </w:pPr>
      <w:r>
        <w:rPr>
          <w:rFonts w:hint="eastAsia" w:ascii="仿宋_GB2312" w:hAnsi="仿宋_GB2312" w:eastAsia="仿宋_GB2312" w:cs="仿宋_GB2312"/>
          <w:b/>
          <w:bCs/>
          <w:sz w:val="32"/>
          <w:szCs w:val="32"/>
          <w:lang w:val="en-US" w:eastAsia="zh-CN"/>
        </w:rPr>
        <w:t>3.农业农村局</w:t>
      </w:r>
      <w:r>
        <w:rPr>
          <w:rFonts w:hint="eastAsia" w:ascii="仿宋_GB2312" w:hAnsi="仿宋_GB2312" w:eastAsia="仿宋_GB2312" w:cs="仿宋_GB2312"/>
          <w:sz w:val="32"/>
          <w:szCs w:val="32"/>
          <w:lang w:val="en-US" w:eastAsia="zh-CN"/>
        </w:rPr>
        <w:t>（4项）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（1）农业植物检疫证书核发</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（2）渔业船舶船员证书核发</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（3）渔业捕捞许可</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（4）渔业船舶国籍登记</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textAlignment w:val="auto"/>
        <w:rPr>
          <w:rFonts w:hint="eastAsia"/>
          <w:lang w:val="en-US" w:eastAsia="zh-CN"/>
        </w:rPr>
      </w:pPr>
      <w:r>
        <w:rPr>
          <w:rFonts w:hint="eastAsia" w:ascii="仿宋_GB2312" w:hAnsi="仿宋_GB2312" w:eastAsia="仿宋_GB2312" w:cs="仿宋_GB2312"/>
          <w:b/>
          <w:bCs/>
          <w:sz w:val="32"/>
          <w:szCs w:val="32"/>
          <w:lang w:val="en-US" w:eastAsia="zh-CN"/>
        </w:rPr>
        <w:t>4.林业局</w:t>
      </w:r>
      <w:r>
        <w:rPr>
          <w:rFonts w:hint="eastAsia" w:ascii="仿宋_GB2312" w:hAnsi="仿宋_GB2312" w:eastAsia="仿宋_GB2312" w:cs="仿宋_GB2312"/>
          <w:sz w:val="32"/>
          <w:szCs w:val="32"/>
          <w:lang w:val="en-US" w:eastAsia="zh-CN"/>
        </w:rPr>
        <w:t>（1项）</w:t>
      </w:r>
    </w:p>
    <w:p>
      <w:pPr>
        <w:pStyle w:val="2"/>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林草植物检疫证书核发</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
    <w:altName w:val="方正楷体_GBK"/>
    <w:panose1 w:val="02010609060101010101"/>
    <w:charset w:val="86"/>
    <w:family w:val="auto"/>
    <w:pitch w:val="default"/>
    <w:sig w:usb0="00000000" w:usb1="00000000" w:usb2="00000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Standard Symbols PS">
    <w:panose1 w:val="05050102010706020507"/>
    <w:charset w:val="00"/>
    <w:family w:val="auto"/>
    <w:pitch w:val="default"/>
    <w:sig w:usb0="00000003" w:usb1="00000000" w:usb2="00000000" w:usb3="00000000" w:csb0="0000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6AC380"/>
    <w:rsid w:val="5C6AC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3"/>
    <w:basedOn w:val="1"/>
    <w:next w:val="1"/>
    <w:unhideWhenUsed/>
    <w:qFormat/>
    <w:uiPriority w:val="39"/>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签发人"/>
    <w:basedOn w:val="1"/>
    <w:qFormat/>
    <w:uiPriority w:val="0"/>
    <w:rPr>
      <w:rFonts w:eastAsia="楷体"/>
      <w:kern w:val="0"/>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2023-06-19T17:03:00Z</dcterms:created>
  <dc:creator>baixin</dc:creator>
  <cp:lastModifiedBy>baixin</cp:lastModifiedBy>
  <dcterms:modified xsi:type="dcterms:W3CDTF">2023-06-19T17:09:59Z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