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CA8B5C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color w:val="auto"/>
          <w:spacing w:val="-15"/>
          <w:sz w:val="32"/>
          <w:szCs w:val="32"/>
          <w:highlight w:val="none"/>
        </w:rPr>
      </w:pPr>
      <w:bookmarkStart w:id="0" w:name="_Toc17412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bookmarkEnd w:id="0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1</w:t>
      </w:r>
      <w:bookmarkStart w:id="1" w:name="_GoBack"/>
      <w:bookmarkEnd w:id="1"/>
    </w:p>
    <w:p w14:paraId="373F4A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13"/>
          <w:sz w:val="44"/>
          <w:szCs w:val="44"/>
          <w:highlight w:val="none"/>
        </w:rPr>
        <w:t>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sz w:val="44"/>
          <w:szCs w:val="44"/>
          <w:highlight w:val="none"/>
        </w:rPr>
        <w:t>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sz w:val="44"/>
          <w:szCs w:val="44"/>
          <w:highlight w:val="none"/>
          <w:lang w:val="en-US" w:eastAsia="zh-CN"/>
        </w:rPr>
        <w:t>生态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sz w:val="44"/>
          <w:szCs w:val="44"/>
          <w:highlight w:val="none"/>
        </w:rPr>
        <w:t>环境事件分级标准表</w:t>
      </w:r>
    </w:p>
    <w:tbl>
      <w:tblPr>
        <w:tblStyle w:val="8"/>
        <w:tblW w:w="14019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7"/>
        <w:gridCol w:w="3546"/>
        <w:gridCol w:w="3407"/>
        <w:gridCol w:w="3329"/>
      </w:tblGrid>
      <w:tr w14:paraId="53AAB5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3" w:hRule="atLeast"/>
          <w:jc w:val="center"/>
        </w:trPr>
        <w:tc>
          <w:tcPr>
            <w:tcW w:w="3737" w:type="dxa"/>
            <w:tcBorders>
              <w:left w:val="single" w:color="000000" w:sz="10" w:space="0"/>
            </w:tcBorders>
            <w:noWrap w:val="0"/>
            <w:vAlign w:val="center"/>
          </w:tcPr>
          <w:p w14:paraId="6FB27F99">
            <w:pPr>
              <w:spacing w:before="65" w:line="215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0"/>
                <w:szCs w:val="30"/>
                <w:highlight w:val="none"/>
              </w:rPr>
              <w:t>特别重大突发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0"/>
                <w:szCs w:val="30"/>
                <w:highlight w:val="none"/>
                <w:lang w:val="en-US" w:eastAsia="zh-CN"/>
              </w:rPr>
              <w:t>生态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0"/>
                <w:szCs w:val="30"/>
                <w:highlight w:val="none"/>
              </w:rPr>
              <w:t>环境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0"/>
                <w:szCs w:val="30"/>
                <w:highlight w:val="none"/>
              </w:rPr>
              <w:t>事件</w:t>
            </w:r>
          </w:p>
        </w:tc>
        <w:tc>
          <w:tcPr>
            <w:tcW w:w="3546" w:type="dxa"/>
            <w:noWrap w:val="0"/>
            <w:vAlign w:val="center"/>
          </w:tcPr>
          <w:p w14:paraId="40B2ADAD">
            <w:pPr>
              <w:spacing w:before="65" w:line="215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4"/>
                <w:sz w:val="30"/>
                <w:szCs w:val="30"/>
                <w:highlight w:val="none"/>
              </w:rPr>
              <w:t>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3"/>
                <w:sz w:val="30"/>
                <w:szCs w:val="30"/>
                <w:highlight w:val="none"/>
              </w:rPr>
              <w:t>大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</w:rPr>
              <w:t>突发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0"/>
                <w:szCs w:val="30"/>
                <w:highlight w:val="none"/>
                <w:lang w:val="en-US" w:eastAsia="zh-CN"/>
              </w:rPr>
              <w:t>生态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</w:rPr>
              <w:t>环境事件</w:t>
            </w:r>
          </w:p>
        </w:tc>
        <w:tc>
          <w:tcPr>
            <w:tcW w:w="3407" w:type="dxa"/>
            <w:noWrap w:val="0"/>
            <w:vAlign w:val="center"/>
          </w:tcPr>
          <w:p w14:paraId="7BE30BC8">
            <w:pPr>
              <w:spacing w:before="65" w:line="215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</w:rPr>
              <w:t>较大突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0"/>
                <w:szCs w:val="30"/>
                <w:highlight w:val="none"/>
              </w:rPr>
              <w:t>发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0"/>
                <w:szCs w:val="30"/>
                <w:highlight w:val="none"/>
                <w:lang w:val="en-US" w:eastAsia="zh-CN"/>
              </w:rPr>
              <w:t>生态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0"/>
                <w:szCs w:val="30"/>
                <w:highlight w:val="none"/>
              </w:rPr>
              <w:t>环境事件</w:t>
            </w:r>
          </w:p>
        </w:tc>
        <w:tc>
          <w:tcPr>
            <w:tcW w:w="3329" w:type="dxa"/>
            <w:tcBorders>
              <w:right w:val="single" w:color="000000" w:sz="10" w:space="0"/>
            </w:tcBorders>
            <w:noWrap w:val="0"/>
            <w:vAlign w:val="center"/>
          </w:tcPr>
          <w:p w14:paraId="3421A455">
            <w:pPr>
              <w:spacing w:before="65" w:line="215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30"/>
                <w:szCs w:val="30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</w:rPr>
              <w:t>一般突发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0"/>
                <w:szCs w:val="30"/>
                <w:highlight w:val="none"/>
                <w:lang w:val="en-US" w:eastAsia="zh-CN"/>
              </w:rPr>
              <w:t>生态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2"/>
                <w:sz w:val="30"/>
                <w:szCs w:val="30"/>
                <w:highlight w:val="none"/>
              </w:rPr>
              <w:t>环境事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pacing w:val="-1"/>
                <w:sz w:val="30"/>
                <w:szCs w:val="30"/>
                <w:highlight w:val="none"/>
              </w:rPr>
              <w:t>件</w:t>
            </w:r>
          </w:p>
        </w:tc>
      </w:tr>
      <w:tr w14:paraId="0865CBE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5" w:hRule="atLeast"/>
          <w:jc w:val="center"/>
        </w:trPr>
        <w:tc>
          <w:tcPr>
            <w:tcW w:w="3737" w:type="dxa"/>
            <w:tcBorders>
              <w:left w:val="single" w:color="000000" w:sz="10" w:space="0"/>
            </w:tcBorders>
            <w:noWrap w:val="0"/>
            <w:vAlign w:val="center"/>
          </w:tcPr>
          <w:p w14:paraId="3068DF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firstLine="28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7"/>
                <w:sz w:val="24"/>
                <w:szCs w:val="24"/>
                <w:highlight w:val="none"/>
              </w:rPr>
              <w:t>因环境污染①直接导致30人以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上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死亡或1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00人以上中毒或重伤的；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②疏散、转移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人员5万人以上的；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9"/>
                <w:sz w:val="24"/>
                <w:szCs w:val="24"/>
                <w:highlight w:val="none"/>
              </w:rPr>
              <w:t>③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5"/>
                <w:sz w:val="24"/>
                <w:szCs w:val="24"/>
                <w:highlight w:val="none"/>
              </w:rPr>
              <w:t>造成直接经济损失1亿元以上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24"/>
                <w:szCs w:val="24"/>
                <w:highlight w:val="none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；④造成区域生态功能丧失或该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域国家重点保护物种灭绝的；⑤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3"/>
                <w:sz w:val="24"/>
                <w:szCs w:val="24"/>
                <w:highlight w:val="none"/>
              </w:rPr>
              <w:t>造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1"/>
                <w:sz w:val="24"/>
                <w:szCs w:val="24"/>
                <w:highlight w:val="none"/>
              </w:rPr>
              <w:t>成设区的市级以上城市集中式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3"/>
                <w:sz w:val="24"/>
                <w:szCs w:val="24"/>
                <w:highlight w:val="none"/>
              </w:rPr>
              <w:t>饮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1"/>
                <w:sz w:val="24"/>
                <w:szCs w:val="24"/>
                <w:highlight w:val="none"/>
              </w:rPr>
              <w:t>用水水源地取水中断的突发环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7"/>
                <w:sz w:val="24"/>
                <w:szCs w:val="24"/>
                <w:highlight w:val="none"/>
              </w:rPr>
              <w:t>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4"/>
                <w:szCs w:val="24"/>
                <w:highlight w:val="none"/>
              </w:rPr>
              <w:t>事件。</w:t>
            </w:r>
          </w:p>
        </w:tc>
        <w:tc>
          <w:tcPr>
            <w:tcW w:w="3546" w:type="dxa"/>
            <w:noWrap w:val="0"/>
            <w:vAlign w:val="center"/>
          </w:tcPr>
          <w:p w14:paraId="0884E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firstLine="21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-2"/>
                <w:sz w:val="24"/>
                <w:szCs w:val="24"/>
                <w:highlight w:val="none"/>
              </w:rPr>
              <w:t>因环境污染①导致10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  <w:highlight w:val="none"/>
              </w:rPr>
              <w:t>人以上30人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以下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4"/>
                <w:szCs w:val="24"/>
                <w:highlight w:val="none"/>
              </w:rPr>
              <w:t>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亡或50人以上100人以下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中毒或重伤的；②疏散、转移人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4"/>
                <w:szCs w:val="24"/>
                <w:highlight w:val="none"/>
              </w:rPr>
              <w:t>员1万人以上5万人以下的；③造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直接经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济损失2000万元以上1亿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元以下的；④造成区域生态功能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4"/>
                <w:szCs w:val="24"/>
                <w:highlight w:val="none"/>
              </w:rPr>
              <w:t>部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9"/>
                <w:sz w:val="24"/>
                <w:szCs w:val="24"/>
                <w:highlight w:val="none"/>
              </w:rPr>
              <w:t>分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  <w:highlight w:val="none"/>
              </w:rPr>
              <w:t>丧失或该区域国家重点保护野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生动植物种群大批死亡的；⑤造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9"/>
                <w:sz w:val="24"/>
                <w:szCs w:val="24"/>
                <w:highlight w:val="none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0"/>
                <w:sz w:val="24"/>
                <w:szCs w:val="24"/>
                <w:highlight w:val="none"/>
              </w:rPr>
              <w:t>级集中式饮用水水源地取水中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断的；⑥造成跨省级行政区域影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5"/>
                <w:sz w:val="24"/>
                <w:szCs w:val="24"/>
                <w:highlight w:val="none"/>
              </w:rPr>
              <w:t>响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7"/>
                <w:sz w:val="24"/>
                <w:szCs w:val="24"/>
                <w:highlight w:val="none"/>
              </w:rPr>
              <w:t>的突发环境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7"/>
                <w:sz w:val="24"/>
                <w:szCs w:val="24"/>
                <w:highlight w:val="none"/>
                <w:lang w:eastAsia="zh-CN"/>
              </w:rPr>
              <w:t>事件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7"/>
                <w:sz w:val="24"/>
                <w:szCs w:val="24"/>
                <w:highlight w:val="none"/>
              </w:rPr>
              <w:t>。</w:t>
            </w:r>
          </w:p>
        </w:tc>
        <w:tc>
          <w:tcPr>
            <w:tcW w:w="3407" w:type="dxa"/>
            <w:noWrap w:val="0"/>
            <w:vAlign w:val="center"/>
          </w:tcPr>
          <w:p w14:paraId="1A8926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firstLine="28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因环境污染①导致3人以上10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"/>
                <w:sz w:val="24"/>
                <w:szCs w:val="24"/>
                <w:highlight w:val="none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-1"/>
                <w:sz w:val="24"/>
                <w:szCs w:val="24"/>
                <w:highlight w:val="none"/>
              </w:rPr>
              <w:t>以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下死亡或10人以上50人以下中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highlight w:val="none"/>
              </w:rPr>
              <w:t>毒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或重伤的；②疏散、转移人员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"/>
                <w:sz w:val="24"/>
                <w:szCs w:val="24"/>
                <w:highlight w:val="none"/>
              </w:rPr>
              <w:t>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  <w:t>000人以上1万人以下的；③造成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4"/>
                <w:sz w:val="24"/>
                <w:szCs w:val="24"/>
                <w:highlight w:val="none"/>
              </w:rPr>
              <w:t>直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24"/>
                <w:szCs w:val="24"/>
                <w:highlight w:val="none"/>
              </w:rPr>
              <w:t>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7"/>
                <w:sz w:val="24"/>
                <w:szCs w:val="24"/>
                <w:highlight w:val="none"/>
              </w:rPr>
              <w:t>经济损失500万元以上2000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万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元以下的；④造成国家重点保护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动植物物种受到破坏的；⑤造成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集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1"/>
                <w:sz w:val="24"/>
                <w:szCs w:val="24"/>
                <w:highlight w:val="none"/>
              </w:rPr>
              <w:t>中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式饮用水水源地取水中断的；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3"/>
                <w:sz w:val="24"/>
                <w:szCs w:val="24"/>
                <w:highlight w:val="none"/>
              </w:rPr>
              <w:t>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1"/>
                <w:sz w:val="24"/>
                <w:szCs w:val="24"/>
                <w:highlight w:val="none"/>
              </w:rPr>
              <w:t>造成跨设区的市级行政区域影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响的突发环境事件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7"/>
                <w:sz w:val="24"/>
                <w:szCs w:val="24"/>
                <w:highlight w:val="none"/>
              </w:rPr>
              <w:t>。</w:t>
            </w:r>
          </w:p>
        </w:tc>
        <w:tc>
          <w:tcPr>
            <w:tcW w:w="3329" w:type="dxa"/>
            <w:tcBorders>
              <w:right w:val="single" w:color="000000" w:sz="10" w:space="0"/>
            </w:tcBorders>
            <w:noWrap w:val="0"/>
            <w:vAlign w:val="center"/>
          </w:tcPr>
          <w:p w14:paraId="3543B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right="0" w:firstLine="28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3"/>
                <w:sz w:val="24"/>
                <w:szCs w:val="24"/>
                <w:highlight w:val="none"/>
              </w:rPr>
              <w:t>因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7"/>
                <w:sz w:val="24"/>
                <w:szCs w:val="24"/>
                <w:highlight w:val="none"/>
              </w:rPr>
              <w:t>环境污染①可能导致3人以下死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亡或10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3"/>
                <w:sz w:val="24"/>
                <w:szCs w:val="24"/>
                <w:highlight w:val="none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以下中毒或重伤的；②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4"/>
                <w:sz w:val="24"/>
                <w:szCs w:val="24"/>
                <w:highlight w:val="none"/>
              </w:rPr>
              <w:t>疏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7"/>
                <w:sz w:val="24"/>
                <w:szCs w:val="24"/>
                <w:highlight w:val="none"/>
              </w:rPr>
              <w:t>散、转移人员5000人以下的；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4"/>
                <w:sz w:val="24"/>
                <w:szCs w:val="24"/>
                <w:highlight w:val="none"/>
              </w:rPr>
              <w:t>③造成直接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2"/>
                <w:sz w:val="24"/>
                <w:szCs w:val="24"/>
                <w:highlight w:val="none"/>
              </w:rPr>
              <w:t>经济损失500万元以下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的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9"/>
                <w:sz w:val="24"/>
                <w:szCs w:val="24"/>
                <w:highlight w:val="none"/>
              </w:rPr>
              <w:t>；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④造成跨县级行政区域纠纷，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引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起一般性群体影响的；⑤对环境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造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6"/>
                <w:sz w:val="24"/>
                <w:szCs w:val="24"/>
                <w:highlight w:val="none"/>
              </w:rPr>
              <w:t>成一定影响，尚未达到较大突发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环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0"/>
                <w:sz w:val="24"/>
                <w:szCs w:val="24"/>
                <w:highlight w:val="none"/>
              </w:rPr>
              <w:t>境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事件级别的突发环境事件。</w:t>
            </w:r>
          </w:p>
        </w:tc>
      </w:tr>
      <w:tr w14:paraId="4E1AFA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4019" w:type="dxa"/>
            <w:gridSpan w:val="4"/>
            <w:tcBorders>
              <w:left w:val="single" w:color="000000" w:sz="10" w:space="0"/>
              <w:right w:val="single" w:color="000000" w:sz="10" w:space="0"/>
            </w:tcBorders>
            <w:noWrap w:val="0"/>
            <w:vAlign w:val="top"/>
          </w:tcPr>
          <w:p w14:paraId="0E767668">
            <w:pPr>
              <w:spacing w:before="92" w:line="231" w:lineRule="auto"/>
              <w:ind w:left="115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pacing w:val="16"/>
                <w:sz w:val="24"/>
                <w:szCs w:val="24"/>
                <w:highlight w:val="none"/>
              </w:rPr>
              <w:t>上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12"/>
                <w:sz w:val="24"/>
                <w:szCs w:val="24"/>
                <w:highlight w:val="none"/>
              </w:rPr>
              <w:t>述</w:t>
            </w:r>
            <w:r>
              <w:rPr>
                <w:rFonts w:hint="default" w:ascii="Times New Roman" w:hAnsi="Times New Roman" w:eastAsia="仿宋_GB2312" w:cs="Times New Roman"/>
                <w:color w:val="auto"/>
                <w:spacing w:val="8"/>
                <w:sz w:val="24"/>
                <w:szCs w:val="24"/>
                <w:highlight w:val="none"/>
              </w:rPr>
              <w:t>分级标准有关数量的表述中，“以上”含本数，“以下”不含本数。</w:t>
            </w:r>
          </w:p>
        </w:tc>
      </w:tr>
    </w:tbl>
    <w:p w14:paraId="2CAA45CE"/>
    <w:sectPr>
      <w:pgSz w:w="16838" w:h="11906" w:orient="landscape"/>
      <w:pgMar w:top="1800" w:right="1440" w:bottom="1800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C1017EF-3020-4282-9B64-D2689866B52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ECD0FA9-8299-4DB4-9A9A-504AD6075A9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AB105078-49EC-4F8F-95C3-595A0F2DE33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EA6763BC-39B4-41C4-9103-E7F54F4EDE8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36B0119"/>
    <w:rsid w:val="543F733B"/>
    <w:rsid w:val="67FB01B8"/>
    <w:rsid w:val="6FFEAF10"/>
    <w:rsid w:val="7FAB87DD"/>
    <w:rsid w:val="CDC7203E"/>
    <w:rsid w:val="F36B0119"/>
    <w:rsid w:val="FAEB9A10"/>
    <w:rsid w:val="FF3E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1040" w:firstLineChars="200"/>
      <w:outlineLvl w:val="1"/>
    </w:pPr>
    <w:rPr>
      <w:rFonts w:ascii="Times New Roman" w:hAnsi="Times New Roman" w:eastAsia="仿宋_GB2312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widowControl/>
      <w:ind w:firstLine="200" w:firstLineChars="200"/>
      <w:jc w:val="left"/>
    </w:pPr>
    <w:rPr>
      <w:rFonts w:eastAsia="仿宋_GB2312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99"/>
    <w:pPr>
      <w:ind w:left="20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8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601</Words>
  <Characters>629</Characters>
  <Lines>0</Lines>
  <Paragraphs>0</Paragraphs>
  <TotalTime>2</TotalTime>
  <ScaleCrop>false</ScaleCrop>
  <LinksUpToDate>false</LinksUpToDate>
  <CharactersWithSpaces>629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2026-06-29T15:34:00Z</dcterms:created>
  <dc:creator>baixin</dc:creator>
  <cp:lastModifiedBy>芝芝</cp:lastModifiedBy>
  <dcterms:modified xsi:type="dcterms:W3CDTF">2026-07-09T01:50:22Z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AB14B84AE8632E9F7299E36660EC039C</vt:lpwstr>
  </property>
  <property fmtid="{D5CDD505-2E9C-101B-9397-08002B2CF9AE}" pid="4" name="KSOTemplateDocerSaveRecord">
    <vt:lpwstr>eyJoZGlkIjoiN2YzNjBkOTgyNWQ1YTMxYzM3MzMwNWFiODNmOWIzYWMiLCJ1c2VySWQiOiIzNzkyMjQ5MjQifQ==</vt:lpwstr>
  </property>
</Properties>
</file>