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1" w:line="230" w:lineRule="auto"/>
        <w:ind w:left="23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ascii="黑体" w:hAnsi="黑体" w:eastAsia="黑体" w:cs="黑体"/>
          <w:spacing w:val="7"/>
          <w:sz w:val="32"/>
          <w:szCs w:val="32"/>
        </w:rPr>
        <w:t>附</w:t>
      </w:r>
      <w:r>
        <w:rPr>
          <w:rFonts w:ascii="黑体" w:hAnsi="黑体" w:eastAsia="黑体" w:cs="黑体"/>
          <w:spacing w:val="6"/>
          <w:sz w:val="32"/>
          <w:szCs w:val="32"/>
        </w:rPr>
        <w:t>件</w:t>
      </w:r>
      <w:r>
        <w:rPr>
          <w:rFonts w:hint="eastAsia" w:ascii="黑体" w:hAnsi="黑体" w:eastAsia="黑体" w:cs="黑体"/>
          <w:spacing w:val="6"/>
          <w:sz w:val="32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t>阳高县大面积停电事件现场指挥部、工作组构成及职责</w:t>
      </w:r>
      <w:bookmarkStart w:id="0" w:name="_GoBack"/>
      <w:bookmarkEnd w:id="0"/>
    </w:p>
    <w:p/>
    <w:p>
      <w:pPr>
        <w:spacing w:line="201" w:lineRule="exact"/>
      </w:pPr>
    </w:p>
    <w:tbl>
      <w:tblPr>
        <w:tblStyle w:val="8"/>
        <w:tblW w:w="1397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1"/>
        <w:gridCol w:w="876"/>
        <w:gridCol w:w="2324"/>
        <w:gridCol w:w="3200"/>
        <w:gridCol w:w="615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782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2"/>
                <w:sz w:val="28"/>
                <w:szCs w:val="28"/>
              </w:rPr>
              <w:t>现场指挥部</w:t>
            </w:r>
          </w:p>
        </w:tc>
        <w:tc>
          <w:tcPr>
            <w:tcW w:w="61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6"/>
                <w:sz w:val="28"/>
                <w:szCs w:val="28"/>
              </w:rPr>
              <w:t>主</w:t>
            </w:r>
            <w:r>
              <w:rPr>
                <w:rFonts w:hint="eastAsia" w:ascii="黑体" w:hAnsi="黑体" w:eastAsia="黑体" w:cs="黑体"/>
                <w:spacing w:val="-3"/>
                <w:sz w:val="28"/>
                <w:szCs w:val="28"/>
              </w:rPr>
              <w:t>要职责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</w:trPr>
        <w:tc>
          <w:tcPr>
            <w:tcW w:w="1421" w:type="dxa"/>
            <w:vMerge w:val="restart"/>
            <w:tcBorders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320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指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挥长</w:t>
            </w:r>
          </w:p>
        </w:tc>
        <w:tc>
          <w:tcPr>
            <w:tcW w:w="3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县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人民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政府县长</w:t>
            </w:r>
          </w:p>
        </w:tc>
        <w:tc>
          <w:tcPr>
            <w:tcW w:w="615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全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面负责阳高县大面积停电事件的应急处置工作，调度指挥各方面应急力量，处置紧急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情况；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根据实际情况确定和调整牵头单位和成员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单位；</w:t>
            </w: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  <w:t>对不服从指挥、行动迟缓、贻误战机、消极怠工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工作失职的相关责任人可建议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人民政府按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照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组织程序给予行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政纪律处分。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421" w:type="dxa"/>
            <w:vMerge w:val="continue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20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eastAsia="zh-CN"/>
              </w:rPr>
              <w:t>副指挥长</w:t>
            </w:r>
          </w:p>
        </w:tc>
        <w:tc>
          <w:tcPr>
            <w:tcW w:w="3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县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人民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政府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分管能源工作的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副县长</w:t>
            </w:r>
          </w:p>
        </w:tc>
        <w:tc>
          <w:tcPr>
            <w:tcW w:w="615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421" w:type="dxa"/>
            <w:vMerge w:val="continue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320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8"/>
                <w:szCs w:val="28"/>
                <w:lang w:eastAsia="zh-CN"/>
              </w:rPr>
              <w:t>指挥部办公室主任</w:t>
            </w:r>
          </w:p>
        </w:tc>
        <w:tc>
          <w:tcPr>
            <w:tcW w:w="3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县能源局局长</w:t>
            </w:r>
          </w:p>
        </w:tc>
        <w:tc>
          <w:tcPr>
            <w:tcW w:w="61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协助指挥长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  <w:lang w:eastAsia="zh-CN"/>
              </w:rPr>
              <w:t>、副指挥长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监督检查各项工作的落实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  <w:lang w:eastAsia="zh-CN"/>
              </w:rPr>
              <w:t>并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承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办现场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指挥部分配的工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作任务。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42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5"/>
                <w:sz w:val="28"/>
                <w:szCs w:val="28"/>
              </w:rPr>
              <w:t>工</w:t>
            </w:r>
            <w:r>
              <w:rPr>
                <w:rFonts w:hint="eastAsia" w:ascii="黑体" w:hAnsi="黑体" w:eastAsia="黑体" w:cs="黑体"/>
                <w:spacing w:val="-3"/>
                <w:sz w:val="28"/>
                <w:szCs w:val="28"/>
              </w:rPr>
              <w:t>作组</w:t>
            </w:r>
          </w:p>
        </w:tc>
        <w:tc>
          <w:tcPr>
            <w:tcW w:w="640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9"/>
                <w:sz w:val="28"/>
                <w:szCs w:val="28"/>
              </w:rPr>
              <w:t>单</w:t>
            </w:r>
            <w:r>
              <w:rPr>
                <w:rFonts w:hint="eastAsia" w:ascii="黑体" w:hAnsi="黑体" w:eastAsia="黑体" w:cs="黑体"/>
                <w:spacing w:val="-8"/>
                <w:sz w:val="28"/>
                <w:szCs w:val="28"/>
              </w:rPr>
              <w:t>位</w:t>
            </w:r>
          </w:p>
        </w:tc>
        <w:tc>
          <w:tcPr>
            <w:tcW w:w="61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6"/>
                <w:sz w:val="28"/>
                <w:szCs w:val="28"/>
              </w:rPr>
              <w:t>主</w:t>
            </w:r>
            <w:r>
              <w:rPr>
                <w:rFonts w:hint="eastAsia" w:ascii="黑体" w:hAnsi="黑体" w:eastAsia="黑体" w:cs="黑体"/>
                <w:spacing w:val="-3"/>
                <w:sz w:val="28"/>
                <w:szCs w:val="28"/>
              </w:rPr>
              <w:t>要职责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421" w:type="dxa"/>
            <w:vMerge w:val="restart"/>
            <w:tcBorders>
              <w:top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  <w:t>综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  <w:t>合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  <w:t>协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  <w:t>调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  <w:t>组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1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5"/>
                <w:sz w:val="28"/>
                <w:szCs w:val="28"/>
              </w:rPr>
              <w:t>牵</w:t>
            </w:r>
            <w:r>
              <w:rPr>
                <w:rFonts w:hint="eastAsia" w:ascii="仿宋_GB2312" w:hAnsi="仿宋_GB2312" w:eastAsia="仿宋_GB2312" w:cs="仿宋_GB2312"/>
                <w:spacing w:val="-14"/>
                <w:sz w:val="28"/>
                <w:szCs w:val="28"/>
              </w:rPr>
              <w:t>头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 w:val="28"/>
                <w:szCs w:val="28"/>
              </w:rPr>
              <w:t>单</w:t>
            </w:r>
            <w:r>
              <w:rPr>
                <w:rFonts w:hint="eastAsia" w:ascii="仿宋_GB2312" w:hAnsi="仿宋_GB2312" w:eastAsia="仿宋_GB2312" w:cs="仿宋_GB2312"/>
                <w:spacing w:val="-11"/>
                <w:sz w:val="28"/>
                <w:szCs w:val="28"/>
              </w:rPr>
              <w:t>位</w:t>
            </w:r>
          </w:p>
        </w:tc>
        <w:tc>
          <w:tcPr>
            <w:tcW w:w="552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县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人民政府办公室</w:t>
            </w:r>
          </w:p>
        </w:tc>
        <w:tc>
          <w:tcPr>
            <w:tcW w:w="615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4"/>
                <w:sz w:val="28"/>
                <w:szCs w:val="28"/>
              </w:rPr>
              <w:t>主要</w:t>
            </w:r>
            <w:r>
              <w:rPr>
                <w:rFonts w:hint="eastAsia" w:ascii="仿宋_GB2312" w:hAnsi="仿宋_GB2312" w:eastAsia="仿宋_GB2312" w:cs="仿宋_GB2312"/>
                <w:spacing w:val="-10"/>
                <w:sz w:val="28"/>
                <w:szCs w:val="28"/>
              </w:rPr>
              <w:t>职</w:t>
            </w: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  <w:t>责：对大面积停电事件受灾情况进行核实，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掌握事件动态，收集、汇总、报送大面积停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电事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件动态信息，制定抢险救援方案；指导恢复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电力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抢修，落实人员、资金和物资；承办文秘、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会务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工作，协调、服务、督办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各组工作落实，完成县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指挥部交办的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其他应急任务。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421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</w:pPr>
          </w:p>
        </w:tc>
        <w:tc>
          <w:tcPr>
            <w:tcW w:w="8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1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 w:val="28"/>
                <w:szCs w:val="28"/>
              </w:rPr>
              <w:t>成</w:t>
            </w:r>
            <w:r>
              <w:rPr>
                <w:rFonts w:hint="eastAsia" w:ascii="仿宋_GB2312" w:hAnsi="仿宋_GB2312" w:eastAsia="仿宋_GB2312" w:cs="仿宋_GB2312"/>
                <w:spacing w:val="-10"/>
                <w:sz w:val="28"/>
                <w:szCs w:val="28"/>
              </w:rPr>
              <w:t>员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 w:val="28"/>
                <w:szCs w:val="28"/>
              </w:rPr>
              <w:t>单</w:t>
            </w:r>
            <w:r>
              <w:rPr>
                <w:rFonts w:hint="eastAsia" w:ascii="仿宋_GB2312" w:hAnsi="仿宋_GB2312" w:eastAsia="仿宋_GB2312" w:cs="仿宋_GB2312"/>
                <w:spacing w:val="-11"/>
                <w:sz w:val="28"/>
                <w:szCs w:val="28"/>
              </w:rPr>
              <w:t>位</w:t>
            </w:r>
          </w:p>
        </w:tc>
        <w:tc>
          <w:tcPr>
            <w:tcW w:w="552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262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县人民政府办公室、县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能源局、县发展改革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  <w:lang w:eastAsia="zh-CN"/>
              </w:rPr>
              <w:t>和科技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局、县应急管理局、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县公安局、</w:t>
            </w:r>
            <w:r>
              <w:rPr>
                <w:rFonts w:hint="eastAsia" w:ascii="仿宋_GB2312" w:hAnsi="仿宋_GB2312" w:eastAsia="仿宋_GB2312" w:cs="仿宋_GB2312"/>
                <w:spacing w:val="-10"/>
                <w:sz w:val="28"/>
                <w:szCs w:val="28"/>
              </w:rPr>
              <w:t>县财</w:t>
            </w: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政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局、县供电公司、县移动公司、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县联通公司、县电信公司，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事发地各乡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镇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及相关部门、单位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。</w:t>
            </w:r>
          </w:p>
        </w:tc>
        <w:tc>
          <w:tcPr>
            <w:tcW w:w="6150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421" w:type="dxa"/>
            <w:vMerge w:val="restart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8"/>
                <w:position w:val="1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position w:val="1"/>
                <w:sz w:val="28"/>
                <w:szCs w:val="28"/>
              </w:rPr>
              <w:t>电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  <w:t>力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  <w:t>恢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  <w:t>复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  <w:t>组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1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5"/>
                <w:sz w:val="28"/>
                <w:szCs w:val="28"/>
              </w:rPr>
              <w:t>牵</w:t>
            </w:r>
            <w:r>
              <w:rPr>
                <w:rFonts w:hint="eastAsia" w:ascii="仿宋_GB2312" w:hAnsi="仿宋_GB2312" w:eastAsia="仿宋_GB2312" w:cs="仿宋_GB2312"/>
                <w:spacing w:val="-14"/>
                <w:sz w:val="28"/>
                <w:szCs w:val="28"/>
              </w:rPr>
              <w:t>头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 w:val="28"/>
                <w:szCs w:val="28"/>
              </w:rPr>
              <w:t>单</w:t>
            </w:r>
            <w:r>
              <w:rPr>
                <w:rFonts w:hint="eastAsia" w:ascii="仿宋_GB2312" w:hAnsi="仿宋_GB2312" w:eastAsia="仿宋_GB2312" w:cs="仿宋_GB2312"/>
                <w:spacing w:val="-11"/>
                <w:sz w:val="28"/>
                <w:szCs w:val="28"/>
              </w:rPr>
              <w:t>位</w:t>
            </w:r>
          </w:p>
        </w:tc>
        <w:tc>
          <w:tcPr>
            <w:tcW w:w="552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县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能源局</w:t>
            </w:r>
          </w:p>
        </w:tc>
        <w:tc>
          <w:tcPr>
            <w:tcW w:w="6150" w:type="dxa"/>
            <w:vMerge w:val="restart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4"/>
                <w:sz w:val="28"/>
                <w:szCs w:val="28"/>
              </w:rPr>
              <w:t>主要</w:t>
            </w:r>
            <w:r>
              <w:rPr>
                <w:rFonts w:hint="eastAsia" w:ascii="仿宋_GB2312" w:hAnsi="仿宋_GB2312" w:eastAsia="仿宋_GB2312" w:cs="仿宋_GB2312"/>
                <w:spacing w:val="-10"/>
                <w:sz w:val="28"/>
                <w:szCs w:val="28"/>
              </w:rPr>
              <w:t>职</w:t>
            </w: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  <w:t>责：对大面积停电事件受灾情况进行核实，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掌握事件动态，收集、汇总、报送大面积停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电事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件动态信息，制定抢险救援方案；指导恢复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电力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抢修，落实人员、资金和物资；承办文秘、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会务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工作，协调、服务、督办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各组工作落实，完成县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指挥部交办的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其他应急任务。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421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</w:pPr>
          </w:p>
        </w:tc>
        <w:tc>
          <w:tcPr>
            <w:tcW w:w="8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1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 w:val="28"/>
                <w:szCs w:val="28"/>
              </w:rPr>
              <w:t>成</w:t>
            </w:r>
            <w:r>
              <w:rPr>
                <w:rFonts w:hint="eastAsia" w:ascii="仿宋_GB2312" w:hAnsi="仿宋_GB2312" w:eastAsia="仿宋_GB2312" w:cs="仿宋_GB2312"/>
                <w:spacing w:val="-10"/>
                <w:sz w:val="28"/>
                <w:szCs w:val="28"/>
              </w:rPr>
              <w:t>员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 w:val="28"/>
                <w:szCs w:val="28"/>
              </w:rPr>
              <w:t>单</w:t>
            </w:r>
            <w:r>
              <w:rPr>
                <w:rFonts w:hint="eastAsia" w:ascii="仿宋_GB2312" w:hAnsi="仿宋_GB2312" w:eastAsia="仿宋_GB2312" w:cs="仿宋_GB2312"/>
                <w:spacing w:val="-11"/>
                <w:sz w:val="28"/>
                <w:szCs w:val="28"/>
              </w:rPr>
              <w:t>位</w:t>
            </w:r>
          </w:p>
        </w:tc>
        <w:tc>
          <w:tcPr>
            <w:tcW w:w="552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县能源局、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  <w:lang w:eastAsia="zh-CN"/>
              </w:rPr>
              <w:t>县发展改革和科技局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、县人民政府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办公室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、县应急管理局、县公安局、县自然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资源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局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、县水务局、县防震减灾中心、县供电公司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，事发地各乡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镇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及相关部门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单位。</w:t>
            </w:r>
          </w:p>
        </w:tc>
        <w:tc>
          <w:tcPr>
            <w:tcW w:w="6150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421" w:type="dxa"/>
            <w:vMerge w:val="restart"/>
            <w:tcBorders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sz w:val="28"/>
                <w:szCs w:val="28"/>
              </w:rPr>
              <w:t>专</w:t>
            </w: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  <w:t>家技术组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1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5"/>
                <w:sz w:val="28"/>
                <w:szCs w:val="28"/>
              </w:rPr>
              <w:t>牵</w:t>
            </w:r>
            <w:r>
              <w:rPr>
                <w:rFonts w:hint="eastAsia" w:ascii="仿宋_GB2312" w:hAnsi="仿宋_GB2312" w:eastAsia="仿宋_GB2312" w:cs="仿宋_GB2312"/>
                <w:spacing w:val="-14"/>
                <w:sz w:val="28"/>
                <w:szCs w:val="28"/>
              </w:rPr>
              <w:t>头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 w:val="28"/>
                <w:szCs w:val="28"/>
              </w:rPr>
              <w:t>单</w:t>
            </w:r>
            <w:r>
              <w:rPr>
                <w:rFonts w:hint="eastAsia" w:ascii="仿宋_GB2312" w:hAnsi="仿宋_GB2312" w:eastAsia="仿宋_GB2312" w:cs="仿宋_GB2312"/>
                <w:spacing w:val="-11"/>
                <w:sz w:val="28"/>
                <w:szCs w:val="28"/>
              </w:rPr>
              <w:t>位</w:t>
            </w:r>
          </w:p>
        </w:tc>
        <w:tc>
          <w:tcPr>
            <w:tcW w:w="552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国网山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西省电力公司阳高县供电公司</w:t>
            </w:r>
          </w:p>
        </w:tc>
        <w:tc>
          <w:tcPr>
            <w:tcW w:w="6150" w:type="dxa"/>
            <w:vMerge w:val="restart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主要职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责：组织电力、地质、水文等领域相关技术人员及专家进行技术研判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开展事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态分析；为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事件应急处置提供技术支持，提供咨询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和建议；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参与制定供电恢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复方案。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421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</w:pPr>
          </w:p>
        </w:tc>
        <w:tc>
          <w:tcPr>
            <w:tcW w:w="8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1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 w:val="28"/>
                <w:szCs w:val="28"/>
              </w:rPr>
              <w:t>成</w:t>
            </w:r>
            <w:r>
              <w:rPr>
                <w:rFonts w:hint="eastAsia" w:ascii="仿宋_GB2312" w:hAnsi="仿宋_GB2312" w:eastAsia="仿宋_GB2312" w:cs="仿宋_GB2312"/>
                <w:spacing w:val="-10"/>
                <w:sz w:val="28"/>
                <w:szCs w:val="28"/>
              </w:rPr>
              <w:t>员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 w:val="28"/>
                <w:szCs w:val="28"/>
              </w:rPr>
              <w:t>单</w:t>
            </w:r>
            <w:r>
              <w:rPr>
                <w:rFonts w:hint="eastAsia" w:ascii="仿宋_GB2312" w:hAnsi="仿宋_GB2312" w:eastAsia="仿宋_GB2312" w:cs="仿宋_GB2312"/>
                <w:spacing w:val="-11"/>
                <w:sz w:val="28"/>
                <w:szCs w:val="28"/>
              </w:rPr>
              <w:t>位</w:t>
            </w:r>
          </w:p>
        </w:tc>
        <w:tc>
          <w:tcPr>
            <w:tcW w:w="552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国网山西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省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电力公司阳高县供电公</w:t>
            </w: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</w:rPr>
              <w:t>司</w:t>
            </w: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28"/>
                <w:lang w:eastAsia="zh-CN"/>
              </w:rPr>
              <w:t>，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8"/>
                <w:szCs w:val="28"/>
              </w:rPr>
              <w:t>其余单位根据大面积停电事件情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况确定。</w:t>
            </w:r>
          </w:p>
        </w:tc>
        <w:tc>
          <w:tcPr>
            <w:tcW w:w="6150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421" w:type="dxa"/>
            <w:vMerge w:val="restart"/>
            <w:tcBorders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  <w:t>社会稳定组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1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5"/>
                <w:sz w:val="28"/>
                <w:szCs w:val="28"/>
              </w:rPr>
              <w:t>牵</w:t>
            </w:r>
            <w:r>
              <w:rPr>
                <w:rFonts w:hint="eastAsia" w:ascii="仿宋_GB2312" w:hAnsi="仿宋_GB2312" w:eastAsia="仿宋_GB2312" w:cs="仿宋_GB2312"/>
                <w:spacing w:val="-14"/>
                <w:sz w:val="28"/>
                <w:szCs w:val="28"/>
              </w:rPr>
              <w:t>头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 w:val="28"/>
                <w:szCs w:val="28"/>
              </w:rPr>
              <w:t>单</w:t>
            </w:r>
            <w:r>
              <w:rPr>
                <w:rFonts w:hint="eastAsia" w:ascii="仿宋_GB2312" w:hAnsi="仿宋_GB2312" w:eastAsia="仿宋_GB2312" w:cs="仿宋_GB2312"/>
                <w:spacing w:val="-11"/>
                <w:sz w:val="28"/>
                <w:szCs w:val="28"/>
              </w:rPr>
              <w:t>位</w:t>
            </w:r>
          </w:p>
        </w:tc>
        <w:tc>
          <w:tcPr>
            <w:tcW w:w="552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县公安局</w:t>
            </w:r>
          </w:p>
        </w:tc>
        <w:tc>
          <w:tcPr>
            <w:tcW w:w="6150" w:type="dxa"/>
            <w:vMerge w:val="restart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主要职责：加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强受影响地区社会治安管控，严厉</w:t>
            </w:r>
            <w:r>
              <w:rPr>
                <w:rFonts w:hint="eastAsia" w:ascii="仿宋_GB2312" w:hAnsi="仿宋_GB2312" w:eastAsia="仿宋_GB2312" w:cs="仿宋_GB2312"/>
                <w:spacing w:val="-12"/>
                <w:sz w:val="28"/>
                <w:szCs w:val="28"/>
              </w:rPr>
              <w:t>打击借</w:t>
            </w: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机传播谣言制造社会恐慌，以及趁机盗窃、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抢劫、哄抢等违法犯罪行为；督导受影响地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区医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疗卫生机构实施自保电应急启动和临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时应急措施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保障医疗卫生服务有序正常，保障人民群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众生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命安全；加强对重要生活必需品等商品的市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场监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管和调控，打击囤积居奇行为；加强对重点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区域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重点单位的警戒和保卫；做好受影响人员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与涉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事单位、各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  <w:lang w:eastAsia="zh-CN"/>
              </w:rPr>
              <w:t>乡镇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及有关部门矛盾纠纷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化解等工作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切实维护社会稳定；完成县指挥部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交办的其他</w:t>
            </w: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应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急任务。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421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</w:pPr>
          </w:p>
        </w:tc>
        <w:tc>
          <w:tcPr>
            <w:tcW w:w="8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 w:val="28"/>
                <w:szCs w:val="28"/>
              </w:rPr>
              <w:t>成</w:t>
            </w:r>
            <w:r>
              <w:rPr>
                <w:rFonts w:hint="eastAsia" w:ascii="仿宋_GB2312" w:hAnsi="仿宋_GB2312" w:eastAsia="仿宋_GB2312" w:cs="仿宋_GB2312"/>
                <w:spacing w:val="-10"/>
                <w:sz w:val="28"/>
                <w:szCs w:val="28"/>
              </w:rPr>
              <w:t>员</w:t>
            </w:r>
            <w:r>
              <w:rPr>
                <w:rFonts w:hint="eastAsia" w:ascii="仿宋_GB2312" w:hAnsi="仿宋_GB2312" w:eastAsia="仿宋_GB2312" w:cs="仿宋_GB2312"/>
                <w:spacing w:val="-12"/>
                <w:sz w:val="28"/>
                <w:szCs w:val="28"/>
              </w:rPr>
              <w:t>单</w:t>
            </w:r>
            <w:r>
              <w:rPr>
                <w:rFonts w:hint="eastAsia" w:ascii="仿宋_GB2312" w:hAnsi="仿宋_GB2312" w:eastAsia="仿宋_GB2312" w:cs="仿宋_GB2312"/>
                <w:spacing w:val="-11"/>
                <w:sz w:val="28"/>
                <w:szCs w:val="28"/>
              </w:rPr>
              <w:t>位</w:t>
            </w:r>
          </w:p>
        </w:tc>
        <w:tc>
          <w:tcPr>
            <w:tcW w:w="552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县公安局、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  <w:lang w:eastAsia="zh-CN"/>
              </w:rPr>
              <w:t>县发展改革和科技局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  <w:lang w:eastAsia="zh-CN"/>
              </w:rPr>
              <w:t>县民政局、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县卫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生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健康和体育局，事发地各乡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镇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及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相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关部门、单位。</w:t>
            </w:r>
          </w:p>
        </w:tc>
        <w:tc>
          <w:tcPr>
            <w:tcW w:w="6150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421" w:type="dxa"/>
            <w:vMerge w:val="restart"/>
            <w:tcBorders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sz w:val="28"/>
                <w:szCs w:val="28"/>
              </w:rPr>
              <w:t>宣</w:t>
            </w: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  <w:t>传报道组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1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5"/>
                <w:sz w:val="28"/>
                <w:szCs w:val="28"/>
              </w:rPr>
              <w:t>牵</w:t>
            </w:r>
            <w:r>
              <w:rPr>
                <w:rFonts w:hint="eastAsia" w:ascii="仿宋_GB2312" w:hAnsi="仿宋_GB2312" w:eastAsia="仿宋_GB2312" w:cs="仿宋_GB2312"/>
                <w:spacing w:val="-14"/>
                <w:sz w:val="28"/>
                <w:szCs w:val="28"/>
              </w:rPr>
              <w:t>头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 w:val="28"/>
                <w:szCs w:val="28"/>
              </w:rPr>
              <w:t>单</w:t>
            </w:r>
            <w:r>
              <w:rPr>
                <w:rFonts w:hint="eastAsia" w:ascii="仿宋_GB2312" w:hAnsi="仿宋_GB2312" w:eastAsia="仿宋_GB2312" w:cs="仿宋_GB2312"/>
                <w:spacing w:val="-11"/>
                <w:sz w:val="28"/>
                <w:szCs w:val="28"/>
              </w:rPr>
              <w:t>位</w:t>
            </w:r>
          </w:p>
        </w:tc>
        <w:tc>
          <w:tcPr>
            <w:tcW w:w="552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县委宣传部</w:t>
            </w:r>
          </w:p>
        </w:tc>
        <w:tc>
          <w:tcPr>
            <w:tcW w:w="6150" w:type="dxa"/>
            <w:vMerge w:val="restart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主要职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责：组织开展事件进展、应急工作情况等</w:t>
            </w:r>
            <w:r>
              <w:rPr>
                <w:rFonts w:hint="eastAsia" w:ascii="仿宋_GB2312" w:hAnsi="仿宋_GB2312" w:eastAsia="仿宋_GB2312" w:cs="仿宋_GB2312"/>
                <w:spacing w:val="-14"/>
                <w:sz w:val="28"/>
                <w:szCs w:val="28"/>
              </w:rPr>
              <w:t>信</w:t>
            </w:r>
            <w:r>
              <w:rPr>
                <w:rFonts w:hint="eastAsia" w:ascii="仿宋_GB2312" w:hAnsi="仿宋_GB2312" w:eastAsia="仿宋_GB2312" w:cs="仿宋_GB2312"/>
                <w:spacing w:val="-12"/>
                <w:sz w:val="28"/>
                <w:szCs w:val="28"/>
              </w:rPr>
              <w:t>息</w:t>
            </w: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  <w:t>发布和宣传报道；维护正常的新闻采访秩序；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收集分析舆情、网络舆情和社会公众动态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，加强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媒体、电信和互联网管理，正确引导舆论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；及时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澄清不实信息，回应社会热点问题；完成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县指挥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部交办的其他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应急任务。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421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</w:pPr>
          </w:p>
        </w:tc>
        <w:tc>
          <w:tcPr>
            <w:tcW w:w="8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12"/>
                <w:position w:val="8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position w:val="8"/>
                <w:sz w:val="28"/>
                <w:szCs w:val="28"/>
              </w:rPr>
              <w:t>成</w:t>
            </w:r>
            <w:r>
              <w:rPr>
                <w:rFonts w:hint="eastAsia" w:ascii="仿宋_GB2312" w:hAnsi="仿宋_GB2312" w:eastAsia="仿宋_GB2312" w:cs="仿宋_GB2312"/>
                <w:spacing w:val="-10"/>
                <w:position w:val="8"/>
                <w:sz w:val="28"/>
                <w:szCs w:val="28"/>
              </w:rPr>
              <w:t>员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 w:val="28"/>
                <w:szCs w:val="28"/>
              </w:rPr>
              <w:t>单</w:t>
            </w:r>
            <w:r>
              <w:rPr>
                <w:rFonts w:hint="eastAsia" w:ascii="仿宋_GB2312" w:hAnsi="仿宋_GB2312" w:eastAsia="仿宋_GB2312" w:cs="仿宋_GB2312"/>
                <w:spacing w:val="-11"/>
                <w:sz w:val="28"/>
                <w:szCs w:val="28"/>
              </w:rPr>
              <w:t>位</w:t>
            </w:r>
          </w:p>
        </w:tc>
        <w:tc>
          <w:tcPr>
            <w:tcW w:w="552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县委宣传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部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、县文化和旅游局，事发地各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乡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镇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及相关部门、单位。</w:t>
            </w:r>
          </w:p>
        </w:tc>
        <w:tc>
          <w:tcPr>
            <w:tcW w:w="6150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421" w:type="dxa"/>
            <w:vMerge w:val="restart"/>
            <w:tcBorders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  <w:t>应急保障组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5"/>
                <w:position w:val="8"/>
                <w:sz w:val="28"/>
                <w:szCs w:val="28"/>
              </w:rPr>
              <w:t>牵</w:t>
            </w:r>
            <w:r>
              <w:rPr>
                <w:rFonts w:hint="eastAsia" w:ascii="仿宋_GB2312" w:hAnsi="仿宋_GB2312" w:eastAsia="仿宋_GB2312" w:cs="仿宋_GB2312"/>
                <w:spacing w:val="-14"/>
                <w:position w:val="8"/>
                <w:sz w:val="28"/>
                <w:szCs w:val="28"/>
              </w:rPr>
              <w:t>头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 w:val="28"/>
                <w:szCs w:val="28"/>
              </w:rPr>
              <w:t>单</w:t>
            </w:r>
            <w:r>
              <w:rPr>
                <w:rFonts w:hint="eastAsia" w:ascii="仿宋_GB2312" w:hAnsi="仿宋_GB2312" w:eastAsia="仿宋_GB2312" w:cs="仿宋_GB2312"/>
                <w:spacing w:val="-11"/>
                <w:sz w:val="28"/>
                <w:szCs w:val="28"/>
              </w:rPr>
              <w:t>位</w:t>
            </w:r>
          </w:p>
        </w:tc>
        <w:tc>
          <w:tcPr>
            <w:tcW w:w="552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县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应急管理局</w:t>
            </w:r>
          </w:p>
        </w:tc>
        <w:tc>
          <w:tcPr>
            <w:tcW w:w="6150" w:type="dxa"/>
            <w:vMerge w:val="restart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主要职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责：组织做好应急救援装备物资及生产生活物资的紧急生产、储备调拨和紧急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配送工作；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及时组织调运重要生活必需品，保障群众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基本生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活和市场供应；维护供水、供气、供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热、通信、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广播电视等设施正常运行；维护铁路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道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路等基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本交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通运行。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421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</w:pPr>
          </w:p>
        </w:tc>
        <w:tc>
          <w:tcPr>
            <w:tcW w:w="8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12"/>
                <w:position w:val="8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position w:val="8"/>
                <w:sz w:val="28"/>
                <w:szCs w:val="28"/>
              </w:rPr>
              <w:t>成</w:t>
            </w:r>
            <w:r>
              <w:rPr>
                <w:rFonts w:hint="eastAsia" w:ascii="仿宋_GB2312" w:hAnsi="仿宋_GB2312" w:eastAsia="仿宋_GB2312" w:cs="仿宋_GB2312"/>
                <w:spacing w:val="-10"/>
                <w:position w:val="8"/>
                <w:sz w:val="28"/>
                <w:szCs w:val="28"/>
              </w:rPr>
              <w:t>员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 w:val="28"/>
                <w:szCs w:val="28"/>
              </w:rPr>
              <w:t>单</w:t>
            </w:r>
            <w:r>
              <w:rPr>
                <w:rFonts w:hint="eastAsia" w:ascii="仿宋_GB2312" w:hAnsi="仿宋_GB2312" w:eastAsia="仿宋_GB2312" w:cs="仿宋_GB2312"/>
                <w:spacing w:val="-11"/>
                <w:sz w:val="28"/>
                <w:szCs w:val="28"/>
              </w:rPr>
              <w:t>位</w:t>
            </w:r>
          </w:p>
        </w:tc>
        <w:tc>
          <w:tcPr>
            <w:tcW w:w="552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县应急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管理局、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  <w:lang w:eastAsia="zh-CN"/>
              </w:rPr>
              <w:t>县发展改革和科技局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、县公安局、县交通运输局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、县住房和城乡建设管理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局、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县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工业和信息化局、县水务局，事发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地各乡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镇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及相关部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门、单位。</w:t>
            </w:r>
          </w:p>
        </w:tc>
        <w:tc>
          <w:tcPr>
            <w:tcW w:w="6150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421" w:type="dxa"/>
            <w:vMerge w:val="restart"/>
            <w:tcBorders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sz w:val="28"/>
                <w:szCs w:val="28"/>
              </w:rPr>
              <w:t>善</w:t>
            </w: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  <w:t>后工作组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5"/>
                <w:position w:val="8"/>
                <w:sz w:val="28"/>
                <w:szCs w:val="28"/>
              </w:rPr>
              <w:t>牵</w:t>
            </w:r>
            <w:r>
              <w:rPr>
                <w:rFonts w:hint="eastAsia" w:ascii="仿宋_GB2312" w:hAnsi="仿宋_GB2312" w:eastAsia="仿宋_GB2312" w:cs="仿宋_GB2312"/>
                <w:spacing w:val="-14"/>
                <w:position w:val="8"/>
                <w:sz w:val="28"/>
                <w:szCs w:val="28"/>
              </w:rPr>
              <w:t>头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 w:val="28"/>
                <w:szCs w:val="28"/>
              </w:rPr>
              <w:t>单</w:t>
            </w:r>
            <w:r>
              <w:rPr>
                <w:rFonts w:hint="eastAsia" w:ascii="仿宋_GB2312" w:hAnsi="仿宋_GB2312" w:eastAsia="仿宋_GB2312" w:cs="仿宋_GB2312"/>
                <w:spacing w:val="-11"/>
                <w:sz w:val="28"/>
                <w:szCs w:val="28"/>
              </w:rPr>
              <w:t>位</w:t>
            </w:r>
          </w:p>
        </w:tc>
        <w:tc>
          <w:tcPr>
            <w:tcW w:w="552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事发地各乡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镇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6150" w:type="dxa"/>
            <w:vMerge w:val="restart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主要职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责：做好秩序恢复和恢复重建工作；组织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事件调查，总结</w:t>
            </w: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>分析停电原因和应吸取的教训，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提出改进</w:t>
            </w: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>措施；组织开展事件处置评估；处理其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他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有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关善后事宜。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421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</w:pPr>
          </w:p>
        </w:tc>
        <w:tc>
          <w:tcPr>
            <w:tcW w:w="8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position w:val="8"/>
                <w:sz w:val="28"/>
                <w:szCs w:val="28"/>
              </w:rPr>
              <w:t>成</w:t>
            </w:r>
            <w:r>
              <w:rPr>
                <w:rFonts w:hint="eastAsia" w:ascii="仿宋_GB2312" w:hAnsi="仿宋_GB2312" w:eastAsia="仿宋_GB2312" w:cs="仿宋_GB2312"/>
                <w:spacing w:val="-10"/>
                <w:position w:val="8"/>
                <w:sz w:val="28"/>
                <w:szCs w:val="28"/>
              </w:rPr>
              <w:t>员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 w:val="28"/>
                <w:szCs w:val="28"/>
              </w:rPr>
              <w:t>单</w:t>
            </w:r>
            <w:r>
              <w:rPr>
                <w:rFonts w:hint="eastAsia" w:ascii="仿宋_GB2312" w:hAnsi="仿宋_GB2312" w:eastAsia="仿宋_GB2312" w:cs="仿宋_GB2312"/>
                <w:spacing w:val="-11"/>
                <w:sz w:val="28"/>
                <w:szCs w:val="28"/>
              </w:rPr>
              <w:t>位</w:t>
            </w:r>
          </w:p>
        </w:tc>
        <w:tc>
          <w:tcPr>
            <w:tcW w:w="552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县能源局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县应急管理局、县公安局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  <w:t>县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供电公司，事发地各乡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镇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及相关</w:t>
            </w: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部门</w:t>
            </w: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eastAsia="zh-CN"/>
              </w:rPr>
              <w:t>、单位</w:t>
            </w: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。</w:t>
            </w:r>
          </w:p>
        </w:tc>
        <w:tc>
          <w:tcPr>
            <w:tcW w:w="6150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</w:pPr>
          </w:p>
        </w:tc>
      </w:tr>
    </w:tbl>
    <w:p>
      <w:pPr>
        <w:tabs>
          <w:tab w:val="left" w:pos="10342"/>
        </w:tabs>
        <w:spacing w:before="172" w:line="231" w:lineRule="auto"/>
      </w:pPr>
      <w:r>
        <w:rPr>
          <w:rFonts w:ascii="仿宋" w:hAnsi="仿宋" w:eastAsia="仿宋" w:cs="仿宋"/>
          <w:spacing w:val="1"/>
          <w:sz w:val="28"/>
          <w:szCs w:val="28"/>
        </w:rPr>
        <w:t>注：各组牵头单位</w:t>
      </w:r>
      <w:r>
        <w:rPr>
          <w:rFonts w:ascii="仿宋" w:hAnsi="仿宋" w:eastAsia="仿宋" w:cs="仿宋"/>
          <w:sz w:val="28"/>
          <w:szCs w:val="28"/>
        </w:rPr>
        <w:t>和成员单位确定由指挥部指挥长根据实际情况进行调整</w:t>
      </w:r>
    </w:p>
    <w:p>
      <w:pPr>
        <w:bidi w:val="0"/>
        <w:rPr>
          <w:rFonts w:ascii="Arial" w:hAnsi="Arial" w:eastAsia="Arial" w:cs="Arial"/>
          <w:snapToGrid w:val="0"/>
          <w:color w:val="000000"/>
          <w:kern w:val="0"/>
          <w:sz w:val="21"/>
          <w:szCs w:val="21"/>
        </w:rPr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</w:pPr>
    </w:p>
    <w:p>
      <w:pPr>
        <w:bidi w:val="0"/>
        <w:jc w:val="both"/>
      </w:pPr>
    </w:p>
    <w:sectPr>
      <w:pgSz w:w="16838" w:h="11906" w:orient="landscape"/>
      <w:pgMar w:top="1587" w:right="2098" w:bottom="1474" w:left="1984" w:header="85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AndChars" w:linePitch="490" w:charSpace="466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0MTc2MTg0OTdiNDllNDlkZTY0M2MyZGIyZGU4ODAifQ=="/>
  </w:docVars>
  <w:rsids>
    <w:rsidRoot w:val="00000000"/>
    <w:rsid w:val="09986F7F"/>
    <w:rsid w:val="0A550955"/>
    <w:rsid w:val="0F254DD5"/>
    <w:rsid w:val="0F515C7A"/>
    <w:rsid w:val="1040512E"/>
    <w:rsid w:val="10B10371"/>
    <w:rsid w:val="11EC4197"/>
    <w:rsid w:val="122A3FF1"/>
    <w:rsid w:val="12A8374E"/>
    <w:rsid w:val="12B66520"/>
    <w:rsid w:val="1AD91681"/>
    <w:rsid w:val="1BA50C53"/>
    <w:rsid w:val="1CA05B4B"/>
    <w:rsid w:val="21002B22"/>
    <w:rsid w:val="23164DB9"/>
    <w:rsid w:val="255F2A47"/>
    <w:rsid w:val="289742A6"/>
    <w:rsid w:val="2A4C0D5D"/>
    <w:rsid w:val="2A9211C9"/>
    <w:rsid w:val="2D1F486A"/>
    <w:rsid w:val="2D4B565F"/>
    <w:rsid w:val="314B6706"/>
    <w:rsid w:val="314C143D"/>
    <w:rsid w:val="31B0547C"/>
    <w:rsid w:val="33421B7C"/>
    <w:rsid w:val="34F211E2"/>
    <w:rsid w:val="358B5193"/>
    <w:rsid w:val="359B258F"/>
    <w:rsid w:val="42AC4C0A"/>
    <w:rsid w:val="46D7175B"/>
    <w:rsid w:val="47852AB7"/>
    <w:rsid w:val="49BC6207"/>
    <w:rsid w:val="526133D5"/>
    <w:rsid w:val="54027C01"/>
    <w:rsid w:val="56811F6E"/>
    <w:rsid w:val="56FC6A2C"/>
    <w:rsid w:val="60BA4FC1"/>
    <w:rsid w:val="61434525"/>
    <w:rsid w:val="65783330"/>
    <w:rsid w:val="6B87197D"/>
    <w:rsid w:val="6BD05529"/>
    <w:rsid w:val="72C94629"/>
    <w:rsid w:val="74B701D7"/>
    <w:rsid w:val="75293F29"/>
    <w:rsid w:val="755212F7"/>
    <w:rsid w:val="77963B82"/>
    <w:rsid w:val="78A648FD"/>
    <w:rsid w:val="78C249DB"/>
    <w:rsid w:val="7A2A00A3"/>
    <w:rsid w:val="7C2F7BF3"/>
    <w:rsid w:val="7DA278F7"/>
    <w:rsid w:val="7F5C44BA"/>
    <w:rsid w:val="BB96203B"/>
    <w:rsid w:val="CFBFB528"/>
    <w:rsid w:val="FFFC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80" w:lineRule="exact"/>
      <w:ind w:left="735" w:leftChars="350"/>
      <w:outlineLvl w:val="0"/>
    </w:pPr>
    <w:rPr>
      <w:rFonts w:ascii="Calibri" w:hAnsi="Calibri" w:eastAsia="黑体" w:cs="Times New Roman"/>
      <w:kern w:val="44"/>
      <w:sz w:val="32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="20" w:beforeLines="0" w:beforeAutospacing="0" w:after="20" w:afterLines="0" w:afterAutospacing="0" w:line="580" w:lineRule="exact"/>
      <w:ind w:left="630" w:leftChars="300"/>
      <w:outlineLvl w:val="1"/>
    </w:pPr>
    <w:rPr>
      <w:rFonts w:ascii="Arial" w:hAnsi="Arial" w:eastAsia="楷体" w:cs="Times New Roman"/>
      <w:b/>
      <w:sz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ind w:left="630" w:leftChars="300"/>
      <w:outlineLvl w:val="2"/>
    </w:pPr>
    <w:rPr>
      <w:rFonts w:ascii="Calibri" w:hAnsi="Calibri" w:eastAsia="仿宋_GB2312" w:cs="Times New Roman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缩进1"/>
    <w:next w:val="1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ind w:firstLine="420" w:firstLineChars="200"/>
      <w:jc w:val="left"/>
      <w:textAlignment w:val="baseline"/>
    </w:pPr>
    <w:rPr>
      <w:rFonts w:ascii="Times New Roman" w:hAnsi="Times New Roman" w:eastAsia="宋体" w:cs="Times New Roman"/>
      <w:snapToGrid w:val="0"/>
      <w:color w:val="000000"/>
      <w:kern w:val="0"/>
      <w:sz w:val="21"/>
      <w:szCs w:val="21"/>
    </w:rPr>
  </w:style>
  <w:style w:type="table" w:customStyle="1" w:styleId="8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1592</Words>
  <Characters>1592</Characters>
  <Lines>0</Lines>
  <Paragraphs>0</Paragraphs>
  <TotalTime>10</TotalTime>
  <ScaleCrop>false</ScaleCrop>
  <LinksUpToDate>false</LinksUpToDate>
  <CharactersWithSpaces>1651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2023-05-25T17:52:00Z</dcterms:created>
  <dc:creator>Administrator</dc:creator>
  <cp:lastModifiedBy>baixin</cp:lastModifiedBy>
  <dcterms:modified xsi:type="dcterms:W3CDTF">2024-08-01T16:57:22Z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3AF1A3B76D1C4136ADF908DB5EB18106_12</vt:lpwstr>
  </property>
</Properties>
</file>