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4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4"/>
          <w:sz w:val="32"/>
          <w:szCs w:val="32"/>
          <w:lang w:val="en-US" w:eastAsia="zh-CN"/>
        </w:rPr>
        <w:t>5</w:t>
      </w:r>
    </w:p>
    <w:p>
      <w:pPr>
        <w:spacing w:before="191" w:line="189" w:lineRule="auto"/>
        <w:jc w:val="center"/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</w:rPr>
      </w:pPr>
      <w:r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</w:rPr>
        <w:t>阳高县大面积停电事件应急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</w:rPr>
        <w:t>响应条件</w:t>
      </w:r>
    </w:p>
    <w:p/>
    <w:p/>
    <w:p>
      <w:pPr>
        <w:spacing w:line="32" w:lineRule="exact"/>
      </w:pPr>
    </w:p>
    <w:tbl>
      <w:tblPr>
        <w:tblStyle w:val="8"/>
        <w:tblW w:w="13804" w:type="dxa"/>
        <w:tblInd w:w="9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4543"/>
        <w:gridCol w:w="4280"/>
        <w:gridCol w:w="432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13804" w:type="dxa"/>
            <w:gridSpan w:val="4"/>
            <w:noWrap w:val="0"/>
            <w:vAlign w:val="top"/>
          </w:tcPr>
          <w:p>
            <w:pPr>
              <w:spacing w:before="178" w:line="247" w:lineRule="auto"/>
              <w:ind w:left="122" w:right="197" w:firstLine="55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根据大面积停电事件严重程度和发展态势，阳高县大面积停电事件按照事件等级对应应急响应级别按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照  </w:t>
            </w: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由高到低划分为一级、二级、三级共</w:t>
            </w:r>
            <w:r>
              <w:rPr>
                <w:rFonts w:hint="eastAsia" w:ascii="黑体" w:hAnsi="黑体" w:eastAsia="黑体" w:cs="黑体"/>
                <w:spacing w:val="1"/>
                <w:sz w:val="28"/>
                <w:szCs w:val="28"/>
                <w:lang w:eastAsia="zh-CN"/>
              </w:rPr>
              <w:t>三</w:t>
            </w: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个应急响应等级。应急响应启动后，可视</w:t>
            </w:r>
            <w:r>
              <w:rPr>
                <w:rFonts w:ascii="黑体" w:hAnsi="黑体" w:eastAsia="黑体" w:cs="黑体"/>
                <w:sz w:val="28"/>
                <w:szCs w:val="28"/>
              </w:rPr>
              <w:t>事件造成的损失情况及</w:t>
            </w: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其发展趋势调整响应级别</w:t>
            </w:r>
            <w:r>
              <w:rPr>
                <w:rFonts w:ascii="黑体" w:hAnsi="黑体" w:eastAsia="黑体" w:cs="黑体"/>
                <w:sz w:val="28"/>
                <w:szCs w:val="28"/>
              </w:rPr>
              <w:t>，避免响应不足或响应过度。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65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43" w:type="dxa"/>
            <w:noWrap w:val="0"/>
            <w:vAlign w:val="top"/>
          </w:tcPr>
          <w:p>
            <w:pPr>
              <w:spacing w:before="172" w:line="455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position w:val="3"/>
                <w:sz w:val="28"/>
                <w:szCs w:val="28"/>
              </w:rPr>
              <w:t>一</w:t>
            </w:r>
            <w:r>
              <w:rPr>
                <w:rFonts w:ascii="黑体" w:hAnsi="黑体" w:eastAsia="黑体" w:cs="黑体"/>
                <w:spacing w:val="-2"/>
                <w:position w:val="3"/>
                <w:sz w:val="28"/>
                <w:szCs w:val="28"/>
              </w:rPr>
              <w:t>级应急响应</w:t>
            </w:r>
          </w:p>
        </w:tc>
        <w:tc>
          <w:tcPr>
            <w:tcW w:w="4280" w:type="dxa"/>
            <w:noWrap w:val="0"/>
            <w:vAlign w:val="top"/>
          </w:tcPr>
          <w:p>
            <w:pPr>
              <w:spacing w:before="17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二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级应急响应</w:t>
            </w:r>
          </w:p>
        </w:tc>
        <w:tc>
          <w:tcPr>
            <w:tcW w:w="4329" w:type="dxa"/>
            <w:noWrap w:val="0"/>
            <w:vAlign w:val="top"/>
          </w:tcPr>
          <w:p>
            <w:pPr>
              <w:spacing w:before="171" w:line="222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三</w:t>
            </w: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级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应急响应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1" w:hRule="atLeast"/>
        </w:trPr>
        <w:tc>
          <w:tcPr>
            <w:tcW w:w="652" w:type="dxa"/>
            <w:noWrap w:val="0"/>
            <w:textDirection w:val="tbRlV"/>
            <w:vAlign w:val="top"/>
          </w:tcPr>
          <w:p>
            <w:pPr>
              <w:spacing w:before="183" w:line="202" w:lineRule="auto"/>
              <w:ind w:left="113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8"/>
                <w:szCs w:val="28"/>
              </w:rPr>
              <w:t>响</w:t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 xml:space="preserve"> 应 条 件</w:t>
            </w:r>
          </w:p>
        </w:tc>
        <w:tc>
          <w:tcPr>
            <w:tcW w:w="4543" w:type="dxa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7"/>
                <w:sz w:val="28"/>
                <w:szCs w:val="28"/>
              </w:rPr>
              <w:t>根</w:t>
            </w:r>
            <w:r>
              <w:rPr>
                <w:rFonts w:hint="eastAsia" w:ascii="仿宋_GB2312" w:hAnsi="仿宋_GB2312" w:eastAsia="仿宋_GB2312" w:cs="仿宋_GB2312"/>
                <w:spacing w:val="25"/>
                <w:sz w:val="28"/>
                <w:szCs w:val="28"/>
              </w:rPr>
              <w:t>据大面积停电事件等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级划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，县指挥部办公室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经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分析评估，初判发生</w:t>
            </w:r>
            <w:r>
              <w:rPr>
                <w:rFonts w:hint="eastAsia" w:ascii="仿宋_GB2312" w:hAnsi="仿宋_GB2312" w:eastAsia="仿宋_GB2312" w:cs="仿宋_GB2312"/>
                <w:spacing w:val="25"/>
                <w:sz w:val="28"/>
                <w:szCs w:val="28"/>
              </w:rPr>
              <w:t>重大大面积停电事件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时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，向县指挥部提出启动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一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级响应的建议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由县指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挥部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eastAsia="zh-CN"/>
              </w:rPr>
              <w:t>指挥长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决定启动一级响应。</w:t>
            </w:r>
          </w:p>
        </w:tc>
        <w:tc>
          <w:tcPr>
            <w:tcW w:w="4280" w:type="dxa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7"/>
                <w:sz w:val="28"/>
                <w:szCs w:val="28"/>
              </w:rPr>
              <w:t>根</w:t>
            </w:r>
            <w:r>
              <w:rPr>
                <w:rFonts w:hint="eastAsia" w:ascii="仿宋_GB2312" w:hAnsi="仿宋_GB2312" w:eastAsia="仿宋_GB2312" w:cs="仿宋_GB2312"/>
                <w:spacing w:val="25"/>
                <w:sz w:val="28"/>
                <w:szCs w:val="28"/>
              </w:rPr>
              <w:t>据大面积停电事件等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级划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，县指挥部办公室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经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分析评估，初判发生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较大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大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面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积停电事件时，向</w:t>
            </w:r>
            <w:r>
              <w:rPr>
                <w:rFonts w:hint="eastAsia" w:ascii="仿宋_GB2312" w:hAnsi="仿宋_GB2312" w:eastAsia="仿宋_GB2312" w:cs="仿宋_GB2312"/>
                <w:spacing w:val="28"/>
                <w:sz w:val="28"/>
                <w:szCs w:val="28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25"/>
                <w:sz w:val="28"/>
                <w:szCs w:val="28"/>
              </w:rPr>
              <w:t>指挥部提出启动二级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的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建议，由县指挥部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副指挥长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决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定启动二级响应。</w:t>
            </w:r>
          </w:p>
        </w:tc>
        <w:tc>
          <w:tcPr>
            <w:tcW w:w="4329" w:type="dxa"/>
            <w:noWrap w:val="0"/>
            <w:vAlign w:val="center"/>
          </w:tcPr>
          <w:p>
            <w:pPr>
              <w:spacing w:line="479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spacing w:line="240" w:lineRule="auto"/>
              <w:ind w:left="0" w:right="0" w:firstLine="0"/>
              <w:jc w:val="both"/>
              <w:rPr>
                <w:rFonts w:hint="eastAsia" w:ascii="仿宋_GB2312" w:hAnsi="仿宋_GB2312" w:eastAsia="仿宋_GB2312" w:cs="仿宋_GB2312"/>
                <w:spacing w:val="27"/>
                <w:sz w:val="28"/>
                <w:szCs w:val="28"/>
              </w:rPr>
            </w:pPr>
          </w:p>
          <w:p>
            <w:pPr>
              <w:spacing w:line="240" w:lineRule="auto"/>
              <w:ind w:left="0" w:right="0" w:firstLine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7"/>
                <w:sz w:val="28"/>
                <w:szCs w:val="28"/>
              </w:rPr>
              <w:t>根</w:t>
            </w:r>
            <w:r>
              <w:rPr>
                <w:rFonts w:hint="eastAsia" w:ascii="仿宋_GB2312" w:hAnsi="仿宋_GB2312" w:eastAsia="仿宋_GB2312" w:cs="仿宋_GB2312"/>
                <w:spacing w:val="25"/>
                <w:sz w:val="28"/>
                <w:szCs w:val="28"/>
              </w:rPr>
              <w:t>据大面积停电事件等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级划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分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，县指挥部办公室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经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分析评估，初判发生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一般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大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面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积停电事件时，由县指挥部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办公室主任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决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定启动三级响应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，并报县指挥部。</w:t>
            </w:r>
          </w:p>
          <w:p>
            <w:pPr>
              <w:spacing w:line="479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spacing w:before="91" w:line="268" w:lineRule="auto"/>
              <w:ind w:left="125" w:right="104" w:firstLine="1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587" w:right="2098" w:bottom="1474" w:left="1984" w:header="851" w:footer="1417" w:gutter="0"/>
      <w:cols w:space="0" w:num="1"/>
      <w:rtlGutter w:val="0"/>
      <w:docGrid w:type="linesAndChars" w:linePitch="490" w:charSpace="46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01F85C01"/>
    <w:rsid w:val="06255BC2"/>
    <w:rsid w:val="10B10371"/>
    <w:rsid w:val="1A620D3B"/>
    <w:rsid w:val="1F5D407F"/>
    <w:rsid w:val="21DA191B"/>
    <w:rsid w:val="255F2A47"/>
    <w:rsid w:val="289742A6"/>
    <w:rsid w:val="2A4C0D5D"/>
    <w:rsid w:val="31B0547C"/>
    <w:rsid w:val="35691FF6"/>
    <w:rsid w:val="3D555C4A"/>
    <w:rsid w:val="46D7175B"/>
    <w:rsid w:val="49BC6207"/>
    <w:rsid w:val="56811F6E"/>
    <w:rsid w:val="60BA4FC1"/>
    <w:rsid w:val="6BD05529"/>
    <w:rsid w:val="74B701D7"/>
    <w:rsid w:val="78A648FD"/>
    <w:rsid w:val="7C2F7BF3"/>
    <w:rsid w:val="7E57A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next w:val="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21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376</Words>
  <Characters>376</Characters>
  <Lines>0</Lines>
  <Paragraphs>0</Paragraphs>
  <TotalTime>0</TotalTime>
  <ScaleCrop>false</ScaleCrop>
  <LinksUpToDate>false</LinksUpToDate>
  <CharactersWithSpaces>385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dcterms:modified xsi:type="dcterms:W3CDTF">2024-08-01T16:57:55Z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