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 w:val="0"/>
          <w:sz w:val="32"/>
          <w:szCs w:val="32"/>
          <w:highlight w:val="none"/>
          <w:lang w:val="en-US"/>
        </w:rPr>
      </w:pPr>
      <w:r>
        <w:rPr>
          <w:rFonts w:hint="eastAsia" w:ascii="黑体" w:hAnsi="黑体" w:eastAsia="黑体" w:cs="黑体"/>
          <w:b w:val="0"/>
          <w:sz w:val="32"/>
          <w:szCs w:val="32"/>
          <w:highlight w:val="none"/>
          <w:lang w:eastAsia="zh-CN"/>
        </w:rPr>
        <w:t>附件</w:t>
      </w:r>
      <w:r>
        <w:rPr>
          <w:rFonts w:hint="eastAsia" w:ascii="黑体" w:hAnsi="黑体" w:eastAsia="黑体" w:cs="黑体"/>
          <w:b w:val="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kern w:val="0"/>
          <w:sz w:val="32"/>
          <w:szCs w:val="32"/>
          <w:highlight w:val="none"/>
          <w:lang w:val="en-US" w:eastAsia="zh-CN"/>
        </w:rPr>
      </w:pPr>
    </w:p>
    <w:p>
      <w:pPr>
        <w:jc w:val="center"/>
        <w:rPr>
          <w:rFonts w:ascii="方正小标宋简体" w:hAnsi="方正小标宋简体" w:eastAsia="方正小标宋简体" w:cs="方正小标宋简体"/>
          <w:kern w:val="0"/>
          <w:sz w:val="44"/>
          <w:szCs w:val="44"/>
          <w:highlight w:val="none"/>
        </w:rPr>
      </w:pPr>
      <w:bookmarkStart w:id="0" w:name="_GoBack"/>
      <w:r>
        <w:rPr>
          <w:rFonts w:hint="eastAsia" w:ascii="方正小标宋简体" w:hAnsi="方正小标宋简体" w:eastAsia="方正小标宋简体" w:cs="方正小标宋简体"/>
          <w:kern w:val="0"/>
          <w:sz w:val="44"/>
          <w:szCs w:val="44"/>
          <w:highlight w:val="none"/>
          <w:lang w:val="en-US" w:eastAsia="zh-CN"/>
        </w:rPr>
        <w:t>阳高县</w:t>
      </w:r>
      <w:r>
        <w:rPr>
          <w:rFonts w:hint="eastAsia" w:ascii="方正小标宋简体" w:hAnsi="方正小标宋简体" w:eastAsia="方正小标宋简体" w:cs="方正小标宋简体"/>
          <w:kern w:val="0"/>
          <w:sz w:val="44"/>
          <w:szCs w:val="44"/>
          <w:highlight w:val="none"/>
        </w:rPr>
        <w:t>气象灾害应急指挥部及其办公室、成员单位职责</w:t>
      </w:r>
    </w:p>
    <w:bookmarkEnd w:id="0"/>
    <w:tbl>
      <w:tblPr>
        <w:tblStyle w:val="8"/>
        <w:tblW w:w="0" w:type="auto"/>
        <w:jc w:val="center"/>
        <w:tblLayout w:type="fixed"/>
        <w:tblCellMar>
          <w:top w:w="0" w:type="dxa"/>
          <w:left w:w="0" w:type="dxa"/>
          <w:bottom w:w="0" w:type="dxa"/>
          <w:right w:w="0" w:type="dxa"/>
        </w:tblCellMar>
      </w:tblPr>
      <w:tblGrid>
        <w:gridCol w:w="2330"/>
        <w:gridCol w:w="11314"/>
      </w:tblGrid>
      <w:tr>
        <w:tblPrEx>
          <w:tblCellMar>
            <w:top w:w="0" w:type="dxa"/>
            <w:left w:w="0" w:type="dxa"/>
            <w:bottom w:w="0" w:type="dxa"/>
            <w:right w:w="0" w:type="dxa"/>
          </w:tblCellMar>
        </w:tblPrEx>
        <w:trPr>
          <w:trHeight w:val="706"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单位名称</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主要职责</w:t>
            </w:r>
          </w:p>
        </w:tc>
      </w:tr>
      <w:tr>
        <w:tblPrEx>
          <w:tblCellMar>
            <w:top w:w="0" w:type="dxa"/>
            <w:left w:w="0" w:type="dxa"/>
            <w:bottom w:w="0" w:type="dxa"/>
            <w:right w:w="0" w:type="dxa"/>
          </w:tblCellMar>
        </w:tblPrEx>
        <w:trPr>
          <w:trHeight w:val="1039" w:hRule="exact"/>
          <w:jc w:val="center"/>
        </w:trPr>
        <w:tc>
          <w:tcPr>
            <w:tcW w:w="2330" w:type="dxa"/>
            <w:tcBorders>
              <w:top w:val="single" w:color="000000" w:sz="4" w:space="0"/>
              <w:left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县</w:t>
            </w:r>
            <w:r>
              <w:rPr>
                <w:rFonts w:ascii="仿宋_GB2312" w:hAnsi="仿宋_GB2312" w:eastAsia="仿宋_GB2312" w:cs="仿宋_GB2312"/>
                <w:sz w:val="24"/>
                <w:szCs w:val="24"/>
                <w:highlight w:val="none"/>
              </w:rPr>
              <w:t>指挥部</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组织领导全县气象灾害的防御和救助工作；研究解决抢险救灾工作中的重大问题；督促检查各乡镇人民政府、县级有关部门的气象灾害防御和救助工作；根据气象灾害预警信息和实际影响，决定启动、变更和终止应急响应。</w:t>
            </w:r>
          </w:p>
        </w:tc>
      </w:tr>
      <w:tr>
        <w:tblPrEx>
          <w:tblCellMar>
            <w:top w:w="0" w:type="dxa"/>
            <w:left w:w="0" w:type="dxa"/>
            <w:bottom w:w="0" w:type="dxa"/>
            <w:right w:w="0" w:type="dxa"/>
          </w:tblCellMar>
        </w:tblPrEx>
        <w:trPr>
          <w:trHeight w:val="1396" w:hRule="exact"/>
          <w:jc w:val="center"/>
        </w:trPr>
        <w:tc>
          <w:tcPr>
            <w:tcW w:w="2330" w:type="dxa"/>
            <w:tcBorders>
              <w:top w:val="single" w:color="000000" w:sz="4" w:space="0"/>
              <w:left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县</w:t>
            </w:r>
            <w:r>
              <w:rPr>
                <w:rFonts w:ascii="仿宋_GB2312" w:hAnsi="仿宋_GB2312" w:eastAsia="仿宋_GB2312" w:cs="仿宋_GB2312"/>
                <w:sz w:val="24"/>
                <w:szCs w:val="24"/>
                <w:highlight w:val="none"/>
                <w:lang w:eastAsia="zh-CN"/>
              </w:rPr>
              <w:t>指挥部办公室</w:t>
            </w:r>
          </w:p>
        </w:tc>
        <w:tc>
          <w:tcPr>
            <w:tcW w:w="11314" w:type="dxa"/>
            <w:tcBorders>
              <w:top w:val="single" w:color="000000" w:sz="4" w:space="0"/>
              <w:left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组织落实县指挥部各项决议、政策和工作部署，并做好督促检查；负责起草、修订与实施气象灾害应急预案，组织开展气象灾害应急演练；组织相关成员单位联合会商，提出应急响应建议；负责指令的传达、信息收集和报送、工作协调、应急评估等工作；根据县指挥部决定，负责启动、变更或终止气象灾害应急响应的具体发布工作。</w:t>
            </w:r>
          </w:p>
        </w:tc>
      </w:tr>
      <w:tr>
        <w:tblPrEx>
          <w:tblCellMar>
            <w:top w:w="0" w:type="dxa"/>
            <w:left w:w="0" w:type="dxa"/>
            <w:bottom w:w="0" w:type="dxa"/>
            <w:right w:w="0" w:type="dxa"/>
          </w:tblCellMar>
        </w:tblPrEx>
        <w:trPr>
          <w:trHeight w:val="680"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县</w:t>
            </w:r>
            <w:r>
              <w:rPr>
                <w:rFonts w:ascii="仿宋_GB2312" w:hAnsi="仿宋_GB2312" w:eastAsia="仿宋_GB2312" w:cs="仿宋_GB2312"/>
                <w:sz w:val="24"/>
                <w:szCs w:val="24"/>
                <w:highlight w:val="none"/>
              </w:rPr>
              <w:t>委宣传部</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负责把握全县气象灾害应急宣传工作舆论导向，协调新闻媒体开展防灾减灾宣传教育，引导社会公众多渠道获取气象信息。</w:t>
            </w:r>
          </w:p>
        </w:tc>
      </w:tr>
      <w:tr>
        <w:tblPrEx>
          <w:tblCellMar>
            <w:top w:w="0" w:type="dxa"/>
            <w:left w:w="0" w:type="dxa"/>
            <w:bottom w:w="0" w:type="dxa"/>
            <w:right w:w="0" w:type="dxa"/>
          </w:tblCellMar>
        </w:tblPrEx>
        <w:trPr>
          <w:trHeight w:val="1078"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w:t>
            </w:r>
            <w:r>
              <w:rPr>
                <w:rFonts w:ascii="仿宋_GB2312" w:hAnsi="仿宋_GB2312" w:eastAsia="仿宋_GB2312" w:cs="仿宋_GB2312"/>
                <w:sz w:val="24"/>
                <w:szCs w:val="24"/>
                <w:highlight w:val="none"/>
                <w:lang w:eastAsia="zh-CN"/>
              </w:rPr>
              <w:t>气象局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灾害性天气气候的监测、预警、预报、预测的制作和统一发布，及时提供气象信息；为指挥部启动或终止应急响应、开展防灾减灾提供决策依据和建议；负责组织气象信息的收集、分析、审核和上报工作；组织实施人工影响天气作业；承担指挥部办公室职责。</w:t>
            </w:r>
          </w:p>
        </w:tc>
      </w:tr>
      <w:tr>
        <w:tblPrEx>
          <w:tblCellMar>
            <w:top w:w="0" w:type="dxa"/>
            <w:left w:w="0" w:type="dxa"/>
            <w:bottom w:w="0" w:type="dxa"/>
            <w:right w:w="0" w:type="dxa"/>
          </w:tblCellMar>
        </w:tblPrEx>
        <w:trPr>
          <w:trHeight w:val="716"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县应急管理局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组织协调灾害应急救援工作，统一调度应急物资；组织协调灾害救助工作，按规定做好灾情信息收集、汇总、上报工作。</w:t>
            </w:r>
          </w:p>
        </w:tc>
      </w:tr>
      <w:tr>
        <w:tblPrEx>
          <w:tblCellMar>
            <w:top w:w="0" w:type="dxa"/>
            <w:left w:w="0" w:type="dxa"/>
            <w:bottom w:w="0" w:type="dxa"/>
            <w:right w:w="0" w:type="dxa"/>
          </w:tblCellMar>
        </w:tblPrEx>
        <w:trPr>
          <w:trHeight w:val="839"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县发科局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负责全县气象灾害应急物资储运设施建设项目审批或备案；负责气象灾害应急基础设施建设项目的审批；配合县气象局做好气象灾害防御基础设施规划、建设和灾后恢复重建工作。</w:t>
            </w:r>
          </w:p>
        </w:tc>
      </w:tr>
      <w:tr>
        <w:tblPrEx>
          <w:tblCellMar>
            <w:top w:w="0" w:type="dxa"/>
            <w:left w:w="0" w:type="dxa"/>
            <w:bottom w:w="0" w:type="dxa"/>
            <w:right w:w="0" w:type="dxa"/>
          </w:tblCellMar>
        </w:tblPrEx>
        <w:trPr>
          <w:trHeight w:val="764"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150" w:lineRule="exact"/>
              <w:ind w:left="0" w:right="0"/>
              <w:jc w:val="center"/>
              <w:textAlignment w:val="auto"/>
              <w:rPr>
                <w:sz w:val="15"/>
                <w:szCs w:val="15"/>
                <w:highlight w:val="none"/>
                <w:lang w:eastAsia="zh-CN"/>
              </w:rPr>
            </w:pPr>
          </w:p>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县工信局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负责应急状态下的紧缺物资生产组织工作，承担重大突发事件应急状态下煤、电、油、运紧急调度和综合协调；负责县级应急医药储备的调拨保障。</w:t>
            </w:r>
          </w:p>
        </w:tc>
      </w:tr>
      <w:tr>
        <w:tblPrEx>
          <w:tblCellMar>
            <w:top w:w="0" w:type="dxa"/>
            <w:left w:w="0" w:type="dxa"/>
            <w:bottom w:w="0" w:type="dxa"/>
            <w:right w:w="0" w:type="dxa"/>
          </w:tblCellMar>
        </w:tblPrEx>
        <w:trPr>
          <w:trHeight w:val="680"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县教育局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负责指导各级各类学校对学生进行防灾减灾应急知识的宣传教育工作；督促指导教育行政部门做好学校灾前预防和灾害防御工作；组织实施学生、教职工紧急避险并制定疏散方案。</w:t>
            </w:r>
          </w:p>
        </w:tc>
      </w:tr>
      <w:tr>
        <w:tblPrEx>
          <w:tblCellMar>
            <w:top w:w="0" w:type="dxa"/>
            <w:left w:w="0" w:type="dxa"/>
            <w:bottom w:w="0" w:type="dxa"/>
            <w:right w:w="0" w:type="dxa"/>
          </w:tblCellMar>
        </w:tblPrEx>
        <w:trPr>
          <w:trHeight w:val="507"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100" w:lineRule="exact"/>
              <w:ind w:left="0" w:right="0"/>
              <w:jc w:val="center"/>
              <w:textAlignment w:val="auto"/>
              <w:rPr>
                <w:sz w:val="10"/>
                <w:szCs w:val="10"/>
                <w:highlight w:val="none"/>
                <w:lang w:eastAsia="zh-CN"/>
              </w:rPr>
            </w:pPr>
          </w:p>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县财政局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负责保障气象灾害事件应急处置所需经费，并做好经费使用的监督管理工作。</w:t>
            </w:r>
          </w:p>
        </w:tc>
      </w:tr>
      <w:tr>
        <w:tblPrEx>
          <w:tblCellMar>
            <w:top w:w="0" w:type="dxa"/>
            <w:left w:w="0" w:type="dxa"/>
            <w:bottom w:w="0" w:type="dxa"/>
            <w:right w:w="0" w:type="dxa"/>
          </w:tblCellMar>
        </w:tblPrEx>
        <w:trPr>
          <w:trHeight w:val="713"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县公安局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负责气象灾害期间灾区的治安维护，对灾区及周边道路实施交通疏导，必要时采取交通管制，保障救援通道畅通；协助做好气象灾害应急人工影响天气作业所涉及的民用爆炸物品的运输审批工作。</w:t>
            </w:r>
          </w:p>
        </w:tc>
      </w:tr>
      <w:tr>
        <w:tblPrEx>
          <w:tblCellMar>
            <w:top w:w="0" w:type="dxa"/>
            <w:left w:w="0" w:type="dxa"/>
            <w:bottom w:w="0" w:type="dxa"/>
            <w:right w:w="0" w:type="dxa"/>
          </w:tblCellMar>
        </w:tblPrEx>
        <w:trPr>
          <w:trHeight w:val="700"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县自然资源局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指导有关乡镇对地质灾害隐患点加强监测，当发生中型以上地质灾害时上报县政府，组织地质灾害防治专家和技术支撑单位进行应急调查和应急处置；协调县气象局开展预报会商，及时发布地质灾害风险预警。</w:t>
            </w:r>
          </w:p>
        </w:tc>
      </w:tr>
      <w:tr>
        <w:tblPrEx>
          <w:tblCellMar>
            <w:top w:w="0" w:type="dxa"/>
            <w:left w:w="0" w:type="dxa"/>
            <w:bottom w:w="0" w:type="dxa"/>
            <w:right w:w="0" w:type="dxa"/>
          </w:tblCellMar>
        </w:tblPrEx>
        <w:trPr>
          <w:trHeight w:val="853"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县住建局</w:t>
            </w:r>
          </w:p>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县公用事业服务中心</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负责指导做好对房屋建筑和市政基础设施工程气象灾害防御设施的检查和落实工作；对受灾房屋和市政基础设施工程的损害程度进行评估；做好灾后恢复重建规划和工程建设工作。</w:t>
            </w:r>
          </w:p>
        </w:tc>
      </w:tr>
      <w:tr>
        <w:tblPrEx>
          <w:tblCellMar>
            <w:top w:w="0" w:type="dxa"/>
            <w:left w:w="0" w:type="dxa"/>
            <w:bottom w:w="0" w:type="dxa"/>
            <w:right w:w="0" w:type="dxa"/>
          </w:tblCellMar>
        </w:tblPrEx>
        <w:trPr>
          <w:trHeight w:val="808"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righ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县交通运输局</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公路段</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负责尽快恢复被破坏的公路及交通设施，保障公路通行，协助征用应急运输车辆做好抢险救援人员、物资和灾民疏散的运输工作。</w:t>
            </w:r>
          </w:p>
        </w:tc>
      </w:tr>
      <w:tr>
        <w:tblPrEx>
          <w:tblCellMar>
            <w:top w:w="0" w:type="dxa"/>
            <w:left w:w="0" w:type="dxa"/>
            <w:bottom w:w="0" w:type="dxa"/>
            <w:right w:w="0" w:type="dxa"/>
          </w:tblCellMar>
        </w:tblPrEx>
        <w:trPr>
          <w:trHeight w:val="528" w:hRule="exact"/>
          <w:jc w:val="center"/>
        </w:trPr>
        <w:tc>
          <w:tcPr>
            <w:tcW w:w="2330" w:type="dxa"/>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eastAsiaTheme="minorEastAsia"/>
                <w:highlight w:val="none"/>
                <w:lang w:val="en-US" w:eastAsia="zh-CN"/>
              </w:rPr>
            </w:pPr>
            <w:r>
              <w:rPr>
                <w:rFonts w:hint="eastAsia" w:ascii="仿宋_GB2312" w:hAnsi="仿宋_GB2312" w:eastAsia="仿宋_GB2312" w:cs="仿宋_GB2312"/>
                <w:kern w:val="0"/>
                <w:sz w:val="24"/>
                <w:highlight w:val="none"/>
                <w:lang w:val="en-US" w:eastAsia="zh-CN"/>
              </w:rPr>
              <w:t>县水务局</w:t>
            </w:r>
          </w:p>
        </w:tc>
        <w:tc>
          <w:tcPr>
            <w:tcW w:w="11314" w:type="dxa"/>
            <w:tcBorders>
              <w:top w:val="nil"/>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负责水情和汛情的监测，及时提供和交换水文、干旱信息；组织、指导因气象灾害诱发的山洪灾害防范工作。</w:t>
            </w:r>
          </w:p>
        </w:tc>
      </w:tr>
      <w:tr>
        <w:tblPrEx>
          <w:tblCellMar>
            <w:top w:w="0" w:type="dxa"/>
            <w:left w:w="0" w:type="dxa"/>
            <w:bottom w:w="0" w:type="dxa"/>
            <w:right w:w="0" w:type="dxa"/>
          </w:tblCellMar>
        </w:tblPrEx>
        <w:trPr>
          <w:trHeight w:val="1191" w:hRule="exact"/>
          <w:jc w:val="center"/>
        </w:trPr>
        <w:tc>
          <w:tcPr>
            <w:tcW w:w="2330" w:type="dxa"/>
            <w:tcBorders>
              <w:top w:val="single" w:color="000000" w:sz="4" w:space="0"/>
              <w:left w:val="single" w:color="000000" w:sz="4" w:space="0"/>
              <w:bottom w:val="single" w:color="auto"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firstLine="240" w:firstLineChars="10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县农业农村局</w:t>
            </w:r>
          </w:p>
        </w:tc>
        <w:tc>
          <w:tcPr>
            <w:tcW w:w="11314" w:type="dxa"/>
            <w:tcBorders>
              <w:top w:val="single" w:color="000000" w:sz="4" w:space="0"/>
              <w:left w:val="single" w:color="000000" w:sz="4" w:space="0"/>
              <w:bottom w:val="single" w:color="auto"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273" w:lineRule="exact"/>
              <w:ind w:left="0" w:right="0"/>
              <w:jc w:val="both"/>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eastAsia="zh-CN"/>
              </w:rPr>
              <w:t>及时向上级提供农牧业生产受影响情况，组织灾区动物疫病的预防、控制和扑灭工作，加强动物疫情的监测，切实采取有效措施，防止和控制动物疫病的暴发流行；及时提供和交换农牧业生产等信息，负责农业防御气象灾害和灾后农业救灾恢复生产技术指导。</w:t>
            </w:r>
          </w:p>
        </w:tc>
      </w:tr>
      <w:tr>
        <w:tblPrEx>
          <w:tblCellMar>
            <w:top w:w="0" w:type="dxa"/>
            <w:left w:w="0" w:type="dxa"/>
            <w:bottom w:w="0" w:type="dxa"/>
            <w:right w:w="0" w:type="dxa"/>
          </w:tblCellMar>
        </w:tblPrEx>
        <w:trPr>
          <w:trHeight w:val="647" w:hRule="exact"/>
          <w:jc w:val="center"/>
        </w:trPr>
        <w:tc>
          <w:tcPr>
            <w:tcW w:w="2330" w:type="dxa"/>
            <w:tcBorders>
              <w:top w:val="single" w:color="auto"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县林业局</w:t>
            </w:r>
          </w:p>
        </w:tc>
        <w:tc>
          <w:tcPr>
            <w:tcW w:w="11314" w:type="dxa"/>
            <w:tcBorders>
              <w:top w:val="single" w:color="auto"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负责及时提供和交换森林分布及火情等信息，配合做好森林火险气象等级预报预警，加强对高火险地区和其他灾害性天气对林业生产生活影响的监控。</w:t>
            </w:r>
          </w:p>
        </w:tc>
      </w:tr>
      <w:tr>
        <w:tblPrEx>
          <w:tblCellMar>
            <w:top w:w="0" w:type="dxa"/>
            <w:left w:w="0" w:type="dxa"/>
            <w:bottom w:w="0" w:type="dxa"/>
            <w:right w:w="0" w:type="dxa"/>
          </w:tblCellMar>
        </w:tblPrEx>
        <w:trPr>
          <w:trHeight w:val="680"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县卫体局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负责组织协调卫生部门开展伤员救治、卫生防疫和健康教育、风险沟通等紧急医学救援及保障工作；根据指令和需求，协调调动县医疗卫生资源给予指导和援助。</w:t>
            </w:r>
          </w:p>
        </w:tc>
      </w:tr>
      <w:tr>
        <w:tblPrEx>
          <w:tblCellMar>
            <w:top w:w="0" w:type="dxa"/>
            <w:left w:w="0" w:type="dxa"/>
            <w:bottom w:w="0" w:type="dxa"/>
            <w:right w:w="0" w:type="dxa"/>
          </w:tblCellMar>
        </w:tblPrEx>
        <w:trPr>
          <w:trHeight w:val="756"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县文旅局</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做好旅游景区气象灾害防御工作，明确气象灾害防御重点；配合相关部门做好事发地游客及从业人员的紧急疏散和避险工作。</w:t>
            </w:r>
          </w:p>
        </w:tc>
      </w:tr>
      <w:tr>
        <w:tblPrEx>
          <w:tblCellMar>
            <w:top w:w="0" w:type="dxa"/>
            <w:left w:w="0" w:type="dxa"/>
            <w:bottom w:w="0" w:type="dxa"/>
            <w:right w:w="0" w:type="dxa"/>
          </w:tblCellMar>
        </w:tblPrEx>
        <w:trPr>
          <w:trHeight w:val="723" w:hRule="exact"/>
          <w:jc w:val="center"/>
        </w:trPr>
        <w:tc>
          <w:tcPr>
            <w:tcW w:w="2330" w:type="dxa"/>
            <w:tcBorders>
              <w:top w:val="single" w:color="000000" w:sz="4" w:space="0"/>
              <w:left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市生态环境局</w:t>
            </w:r>
          </w:p>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阳高分局</w:t>
            </w:r>
          </w:p>
        </w:tc>
        <w:tc>
          <w:tcPr>
            <w:tcW w:w="11314" w:type="dxa"/>
            <w:tcBorders>
              <w:top w:val="single" w:color="000000" w:sz="4" w:space="0"/>
              <w:left w:val="single" w:color="000000" w:sz="4" w:space="0"/>
              <w:bottom w:val="nil"/>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负责及时提供和交换环境监测等信息；负责事发地环境监测；当因气象条件发生重污染天气时上报县人民政府启动应急响应，指导启动应急预案，组织进行应急处置。</w:t>
            </w:r>
          </w:p>
        </w:tc>
      </w:tr>
      <w:tr>
        <w:tblPrEx>
          <w:tblCellMar>
            <w:top w:w="0" w:type="dxa"/>
            <w:left w:w="0" w:type="dxa"/>
            <w:bottom w:w="0" w:type="dxa"/>
            <w:right w:w="0" w:type="dxa"/>
          </w:tblCellMar>
        </w:tblPrEx>
        <w:trPr>
          <w:trHeight w:val="412"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县消防救援大队</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负责灾害发生地的消防救援工作。</w:t>
            </w:r>
          </w:p>
        </w:tc>
      </w:tr>
      <w:tr>
        <w:tblPrEx>
          <w:tblCellMar>
            <w:top w:w="0" w:type="dxa"/>
            <w:left w:w="0" w:type="dxa"/>
            <w:bottom w:w="0" w:type="dxa"/>
            <w:right w:w="0" w:type="dxa"/>
          </w:tblCellMar>
        </w:tblPrEx>
        <w:trPr>
          <w:trHeight w:val="659"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县融媒体中心</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负责利用广播、电视、官方微信公众号等媒体及时播发预警信息、防御措施及科普知识，并根据气象灾害预警级别和应急响应情况增加播出频次，做好宣传和新闻报道工作。</w:t>
            </w:r>
          </w:p>
        </w:tc>
      </w:tr>
      <w:tr>
        <w:tblPrEx>
          <w:tblCellMar>
            <w:top w:w="0" w:type="dxa"/>
            <w:left w:w="0" w:type="dxa"/>
            <w:bottom w:w="0" w:type="dxa"/>
            <w:right w:w="0" w:type="dxa"/>
          </w:tblCellMar>
        </w:tblPrEx>
        <w:trPr>
          <w:trHeight w:val="422" w:hRule="exact"/>
          <w:jc w:val="center"/>
        </w:trPr>
        <w:tc>
          <w:tcPr>
            <w:tcW w:w="2330" w:type="dxa"/>
            <w:tcBorders>
              <w:top w:val="single" w:color="000000" w:sz="4" w:space="0"/>
              <w:left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县人武部</w:t>
            </w:r>
          </w:p>
        </w:tc>
        <w:tc>
          <w:tcPr>
            <w:tcW w:w="11314" w:type="dxa"/>
            <w:tcBorders>
              <w:top w:val="single" w:color="000000" w:sz="4" w:space="0"/>
              <w:left w:val="single" w:color="000000" w:sz="4" w:space="0"/>
              <w:bottom w:val="nil"/>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300" w:lineRule="exact"/>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负责组织所属民兵预备役部队，必要时协调驻军参加抢险救灾。</w:t>
            </w:r>
          </w:p>
        </w:tc>
      </w:tr>
      <w:tr>
        <w:tblPrEx>
          <w:tblCellMar>
            <w:top w:w="0" w:type="dxa"/>
            <w:left w:w="0" w:type="dxa"/>
            <w:bottom w:w="0" w:type="dxa"/>
            <w:right w:w="0" w:type="dxa"/>
          </w:tblCellMar>
        </w:tblPrEx>
        <w:trPr>
          <w:trHeight w:val="478"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武警阳高中队</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负责组织指挥武警力量参加抢险救灾；配合公安机关维护当地社会秩序，保卫重要目标。</w:t>
            </w:r>
          </w:p>
        </w:tc>
      </w:tr>
      <w:tr>
        <w:tblPrEx>
          <w:tblCellMar>
            <w:top w:w="0" w:type="dxa"/>
            <w:left w:w="0" w:type="dxa"/>
            <w:bottom w:w="0" w:type="dxa"/>
            <w:right w:w="0" w:type="dxa"/>
          </w:tblCellMar>
        </w:tblPrEx>
        <w:trPr>
          <w:trHeight w:val="1191"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200" w:lineRule="exact"/>
              <w:ind w:left="0" w:right="0"/>
              <w:jc w:val="center"/>
              <w:textAlignment w:val="auto"/>
              <w:rPr>
                <w:sz w:val="20"/>
                <w:szCs w:val="20"/>
                <w:highlight w:val="none"/>
                <w:lang w:eastAsia="zh-CN"/>
              </w:rPr>
            </w:pPr>
          </w:p>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县火车站</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162" w:lineRule="auto"/>
              <w:ind w:left="0" w:right="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负责恢复被破坏的铁路和有关设施；组织运力做好抢险救援人员、物资和灾民疏散等铁路运输工作。</w:t>
            </w:r>
          </w:p>
          <w:p>
            <w:pPr>
              <w:pStyle w:val="7"/>
              <w:keepNext w:val="0"/>
              <w:keepLines w:val="0"/>
              <w:pageBreakBefore w:val="0"/>
              <w:kinsoku/>
              <w:wordWrap/>
              <w:overflowPunct/>
              <w:topLinePunct w:val="0"/>
              <w:autoSpaceDE/>
              <w:autoSpaceDN/>
              <w:bidi w:val="0"/>
              <w:adjustRightInd/>
              <w:snapToGrid/>
              <w:spacing w:beforeAutospacing="0" w:afterAutospacing="0" w:line="162" w:lineRule="auto"/>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县供电公司：负责供电安全保障工作，建立供电应急抢修队伍，储备应急物资，积极配合有关部门进行事故抢险。</w:t>
            </w:r>
          </w:p>
        </w:tc>
      </w:tr>
      <w:tr>
        <w:tblPrEx>
          <w:tblCellMar>
            <w:top w:w="0" w:type="dxa"/>
            <w:left w:w="0" w:type="dxa"/>
            <w:bottom w:w="0" w:type="dxa"/>
            <w:right w:w="0" w:type="dxa"/>
          </w:tblCellMar>
        </w:tblPrEx>
        <w:trPr>
          <w:trHeight w:val="1191" w:hRule="exac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ind w:left="0" w:righ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县供电公司</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tabs>
                <w:tab w:val="left" w:pos="4472"/>
              </w:tabs>
              <w:kinsoku/>
              <w:wordWrap/>
              <w:overflowPunct/>
              <w:topLinePunct w:val="0"/>
              <w:autoSpaceDE/>
              <w:autoSpaceDN/>
              <w:bidi w:val="0"/>
              <w:adjustRightInd/>
              <w:snapToGrid/>
              <w:spacing w:beforeAutospacing="0" w:afterAutospacing="0" w:line="162" w:lineRule="auto"/>
              <w:ind w:left="0" w:right="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负责供电安全保障工作，建立供电应急抢修队伍，储备应急物资，积极配合有关部门进行事故抢险。</w:t>
            </w:r>
          </w:p>
        </w:tc>
      </w:tr>
      <w:tr>
        <w:tblPrEx>
          <w:tblCellMar>
            <w:top w:w="0" w:type="dxa"/>
            <w:left w:w="0" w:type="dxa"/>
            <w:bottom w:w="0" w:type="dxa"/>
            <w:right w:w="0" w:type="dxa"/>
          </w:tblCellMar>
        </w:tblPrEx>
        <w:trPr>
          <w:trHeight w:val="1003" w:hRule="atLeast"/>
          <w:jc w:val="center"/>
        </w:trPr>
        <w:tc>
          <w:tcPr>
            <w:tcW w:w="233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right="0"/>
              <w:jc w:val="center"/>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各乡镇人民政府</w:t>
            </w:r>
          </w:p>
        </w:tc>
        <w:tc>
          <w:tcPr>
            <w:tcW w:w="11314"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kinsoku/>
              <w:wordWrap/>
              <w:overflowPunct/>
              <w:topLinePunct w:val="0"/>
              <w:autoSpaceDE/>
              <w:autoSpaceDN/>
              <w:bidi w:val="0"/>
              <w:adjustRightInd/>
              <w:snapToGrid/>
              <w:spacing w:beforeAutospacing="0" w:afterAutospacing="0" w:line="162" w:lineRule="auto"/>
              <w:ind w:left="0" w:right="0"/>
              <w:jc w:val="both"/>
              <w:textAlignment w:val="auto"/>
              <w:rPr>
                <w:rFonts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灾害发生地的乡镇人民政府按照有关规定启动应急响应，在第一时间采取应急处置措施，开展应急救援工作，并为县指挥部组织应急救援提供保障。</w:t>
            </w:r>
          </w:p>
        </w:tc>
      </w:tr>
    </w:tbl>
    <w:p/>
    <w:sectPr>
      <w:pgSz w:w="16838" w:h="11906" w:orient="landscape"/>
      <w:pgMar w:top="1800" w:right="1440" w:bottom="1800"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37A73A"/>
    <w:rsid w:val="67FB01B8"/>
    <w:rsid w:val="6FFEAF10"/>
    <w:rsid w:val="7FAB87DD"/>
    <w:rsid w:val="CDC7203E"/>
    <w:rsid w:val="DA37A73A"/>
    <w:rsid w:val="FAEB9A10"/>
    <w:rsid w:val="FF3EB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签发人"/>
    <w:basedOn w:val="1"/>
    <w:qFormat/>
    <w:uiPriority w:val="0"/>
    <w:rPr>
      <w:rFonts w:eastAsia="楷体"/>
      <w:kern w:val="0"/>
      <w:sz w:val="32"/>
    </w:rPr>
  </w:style>
  <w:style w:type="paragraph" w:styleId="4">
    <w:name w:val="footer"/>
    <w:basedOn w:val="1"/>
    <w:unhideWhenUsed/>
    <w:qFormat/>
    <w:uiPriority w:val="99"/>
    <w:pPr>
      <w:tabs>
        <w:tab w:val="center" w:pos="4153"/>
        <w:tab w:val="right" w:pos="8306"/>
      </w:tabs>
      <w:snapToGrid w:val="0"/>
      <w:jc w:val="left"/>
    </w:pPr>
    <w:rPr>
      <w:sz w:val="18"/>
    </w:rPr>
  </w:style>
  <w:style w:type="paragraph" w:customStyle="1" w:styleId="7">
    <w:name w:val="Table Paragraph"/>
    <w:basedOn w:val="1"/>
    <w:qFormat/>
    <w:uiPriority w:val="1"/>
    <w:pPr>
      <w:jc w:val="left"/>
    </w:pPr>
    <w:rPr>
      <w:kern w:val="0"/>
      <w:sz w:val="22"/>
      <w:szCs w:val="22"/>
      <w:lang w:eastAsia="en-US"/>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2025-11-13T16:26:00Z</dcterms:created>
  <dc:creator>baixin</dc:creator>
  <cp:lastModifiedBy>baixin</cp:lastModifiedBy>
  <dcterms:modified xsi:type="dcterms:W3CDTF">2025-11-13T16:28:28Z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67BE370AD4B1D89042961569AB10A4DF</vt:lpwstr>
  </property>
</Properties>
</file>